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7A" w:rsidRDefault="00157E7A" w:rsidP="00157E7A">
      <w:pPr>
        <w:spacing w:line="240" w:lineRule="auto"/>
        <w:ind w:left="360" w:hanging="360"/>
      </w:pPr>
      <w:r>
        <w:br w:type="page"/>
      </w:r>
    </w:p>
    <w:p w:rsidR="00157E7A" w:rsidRPr="00062406" w:rsidRDefault="00157E7A" w:rsidP="00157E7A">
      <w:pPr>
        <w:pStyle w:val="ChapterNumber"/>
        <w:sectPr w:rsidR="00157E7A" w:rsidRPr="00062406" w:rsidSect="00157E7A">
          <w:pgSz w:w="12240" w:h="15840" w:code="1"/>
          <w:pgMar w:top="1440" w:right="1440" w:bottom="1440" w:left="1440" w:header="1008" w:footer="1440" w:gutter="0"/>
          <w:cols w:num="2" w:space="720"/>
        </w:sectPr>
      </w:pPr>
    </w:p>
    <w:tbl>
      <w:tblPr>
        <w:tblpPr w:leftFromText="180" w:rightFromText="180" w:vertAnchor="page" w:horzAnchor="page" w:tblpX="1189" w:tblpY="481"/>
        <w:tblW w:w="9528" w:type="dxa"/>
        <w:tblLayout w:type="fixed"/>
        <w:tblLook w:val="00BF"/>
      </w:tblPr>
      <w:tblGrid>
        <w:gridCol w:w="1296"/>
        <w:gridCol w:w="7836"/>
        <w:gridCol w:w="396"/>
      </w:tblGrid>
      <w:tr w:rsidR="00157E7A" w:rsidTr="0039266D">
        <w:trPr>
          <w:gridAfter w:val="1"/>
          <w:wAfter w:w="396" w:type="dxa"/>
        </w:trPr>
        <w:tc>
          <w:tcPr>
            <w:tcW w:w="1296" w:type="dxa"/>
            <w:vMerge w:val="restart"/>
          </w:tcPr>
          <w:p w:rsidR="00157E7A" w:rsidRPr="00062406" w:rsidRDefault="00157E7A" w:rsidP="0039266D">
            <w:pPr>
              <w:pStyle w:val="ChapterNumber"/>
            </w:pPr>
            <w:r w:rsidRPr="00062406">
              <w:lastRenderedPageBreak/>
              <w:t>2</w:t>
            </w:r>
          </w:p>
        </w:tc>
        <w:tc>
          <w:tcPr>
            <w:tcW w:w="7836" w:type="dxa"/>
          </w:tcPr>
          <w:p w:rsidR="00157E7A" w:rsidRPr="00FD5C14" w:rsidRDefault="00157E7A" w:rsidP="0039266D">
            <w:pPr>
              <w:pStyle w:val="TitleIM"/>
            </w:pPr>
            <w:r w:rsidRPr="00FD5C14">
              <w:t>The Ancient World</w:t>
            </w:r>
          </w:p>
        </w:tc>
      </w:tr>
      <w:tr w:rsidR="00157E7A" w:rsidTr="0039266D">
        <w:trPr>
          <w:gridAfter w:val="1"/>
          <w:wAfter w:w="396" w:type="dxa"/>
          <w:trHeight w:val="702"/>
        </w:trPr>
        <w:tc>
          <w:tcPr>
            <w:tcW w:w="1296" w:type="dxa"/>
            <w:vMerge/>
          </w:tcPr>
          <w:p w:rsidR="00157E7A" w:rsidRPr="00FD5C14" w:rsidRDefault="00157E7A" w:rsidP="0039266D">
            <w:pPr>
              <w:rPr>
                <w:lang w:bidi="ar-SA"/>
              </w:rPr>
            </w:pPr>
          </w:p>
        </w:tc>
        <w:tc>
          <w:tcPr>
            <w:tcW w:w="7836" w:type="dxa"/>
          </w:tcPr>
          <w:p w:rsidR="00157E7A" w:rsidRPr="00062406" w:rsidRDefault="00157E7A" w:rsidP="0039266D">
            <w:pPr>
              <w:pStyle w:val="ChapterDescription"/>
            </w:pPr>
            <w:r w:rsidRPr="00DC47AA">
              <w:t>The ancient world, from stone-age cultures to the urban civilizations</w:t>
            </w:r>
            <w:r w:rsidRPr="00DC47AA">
              <w:br/>
              <w:t>of the Near East, Egypt, Asia, and the Americas</w:t>
            </w:r>
          </w:p>
        </w:tc>
      </w:tr>
      <w:tr w:rsidR="00157E7A" w:rsidTr="0039266D">
        <w:tblPrEx>
          <w:tblLook w:val="0000"/>
        </w:tblPrEx>
        <w:tc>
          <w:tcPr>
            <w:tcW w:w="9528" w:type="dxa"/>
            <w:gridSpan w:val="3"/>
          </w:tcPr>
          <w:p w:rsidR="00157E7A" w:rsidRDefault="00157E7A" w:rsidP="0039266D">
            <w:pPr>
              <w:spacing w:before="360"/>
            </w:pPr>
          </w:p>
        </w:tc>
      </w:tr>
    </w:tbl>
    <w:p w:rsidR="00157E7A" w:rsidRDefault="00157E7A" w:rsidP="00157E7A">
      <w:pPr>
        <w:pStyle w:val="KeyTopicsHead"/>
        <w:sectPr w:rsidR="00157E7A" w:rsidSect="002060C6">
          <w:type w:val="continuous"/>
          <w:pgSz w:w="12240" w:h="15840" w:code="1"/>
          <w:pgMar w:top="1440" w:right="1440" w:bottom="1440" w:left="1440" w:header="1008" w:footer="1440" w:gutter="0"/>
          <w:cols w:sep="1" w:space="720" w:equalWidth="0">
            <w:col w:w="9360"/>
          </w:cols>
        </w:sectPr>
      </w:pPr>
      <w:r>
        <w:t>Transition guide for images</w:t>
      </w:r>
    </w:p>
    <w:p w:rsidR="00157E7A" w:rsidRDefault="00157E7A" w:rsidP="00157E7A">
      <w:pPr>
        <w:pStyle w:val="Heading1"/>
        <w:rPr>
          <w:rFonts w:ascii="Helvetica" w:hAnsi="Helvetica" w:cs="Helvetica"/>
          <w:sz w:val="22"/>
          <w:szCs w:val="22"/>
        </w:rPr>
      </w:pPr>
      <w:r w:rsidRPr="00CD50FF">
        <w:rPr>
          <w:rFonts w:ascii="Helvetica" w:hAnsi="Helvetica" w:cs="Helvetica"/>
          <w:sz w:val="22"/>
          <w:szCs w:val="22"/>
        </w:rPr>
        <w:lastRenderedPageBreak/>
        <w:t>Images</w:t>
      </w:r>
      <w:r>
        <w:rPr>
          <w:rFonts w:ascii="Helvetica" w:hAnsi="Helvetica" w:cs="Helvetica"/>
          <w:sz w:val="22"/>
          <w:szCs w:val="22"/>
        </w:rPr>
        <w:t xml:space="preserve"> Removed from 6</w:t>
      </w:r>
      <w:r w:rsidRPr="00CD50FF">
        <w:rPr>
          <w:rFonts w:ascii="Helvetica" w:hAnsi="Helvetica" w:cs="Helvetica"/>
          <w:sz w:val="22"/>
          <w:szCs w:val="22"/>
          <w:vertAlign w:val="superscript"/>
        </w:rPr>
        <w:t>th</w:t>
      </w:r>
      <w:r>
        <w:rPr>
          <w:rFonts w:ascii="Helvetica" w:hAnsi="Helvetica" w:cs="Helvetica"/>
          <w:sz w:val="22"/>
          <w:szCs w:val="22"/>
        </w:rPr>
        <w:t xml:space="preserve"> Edition</w:t>
      </w:r>
    </w:p>
    <w:p w:rsidR="00157E7A" w:rsidRDefault="00157E7A" w:rsidP="00157E7A">
      <w:r>
        <w:t>Fig. 2.2 Hall of Bulls</w:t>
      </w:r>
    </w:p>
    <w:p w:rsidR="00157E7A" w:rsidRDefault="00157E7A" w:rsidP="00157E7A">
      <w:r>
        <w:t xml:space="preserve">Fig. 2.3 </w:t>
      </w:r>
      <w:r>
        <w:tab/>
        <w:t>Stonehenge – image still in 7</w:t>
      </w:r>
      <w:r w:rsidRPr="00873A2B">
        <w:rPr>
          <w:vertAlign w:val="superscript"/>
        </w:rPr>
        <w:t>th</w:t>
      </w:r>
      <w:r>
        <w:t xml:space="preserve"> edition, but a different pi</w:t>
      </w:r>
      <w:r>
        <w:t>c</w:t>
      </w:r>
      <w:r>
        <w:t>ture is used</w:t>
      </w:r>
    </w:p>
    <w:p w:rsidR="00157E7A" w:rsidRDefault="00157E7A" w:rsidP="00157E7A">
      <w:r>
        <w:t>Fig. 2.7 Woman from Willendorf</w:t>
      </w:r>
    </w:p>
    <w:p w:rsidR="00157E7A" w:rsidRDefault="00157E7A" w:rsidP="00157E7A">
      <w:r>
        <w:t>Fig. 2.12 Reconstruction of the Great Bath</w:t>
      </w:r>
    </w:p>
    <w:p w:rsidR="00157E7A" w:rsidRDefault="00157E7A" w:rsidP="00157E7A">
      <w:r>
        <w:t>Fig. 2.13 Dancing figure, Harappa, India</w:t>
      </w:r>
    </w:p>
    <w:p w:rsidR="00157E7A" w:rsidRDefault="00157E7A" w:rsidP="00157E7A">
      <w:r>
        <w:t xml:space="preserve">Fig. 2.14 Ritual wine vessel or </w:t>
      </w:r>
      <w:r w:rsidRPr="0080709D">
        <w:rPr>
          <w:i/>
        </w:rPr>
        <w:t>hu</w:t>
      </w:r>
    </w:p>
    <w:p w:rsidR="00157E7A" w:rsidRDefault="00157E7A" w:rsidP="00157E7A">
      <w:r>
        <w:t>Fig. 2.15 Colossal head, from San Lorenzo</w:t>
      </w:r>
    </w:p>
    <w:p w:rsidR="00157E7A" w:rsidRPr="00CD50FF" w:rsidRDefault="00157E7A" w:rsidP="00157E7A">
      <w:r>
        <w:t xml:space="preserve">   </w:t>
      </w:r>
    </w:p>
    <w:p w:rsidR="00157E7A" w:rsidRDefault="00157E7A" w:rsidP="00157E7A">
      <w:pPr>
        <w:pStyle w:val="Heading1"/>
        <w:rPr>
          <w:rFonts w:ascii="Helvetica" w:hAnsi="Helvetica" w:cs="Helvetica"/>
          <w:sz w:val="22"/>
          <w:szCs w:val="22"/>
        </w:rPr>
      </w:pPr>
      <w:r w:rsidRPr="00CD50FF">
        <w:rPr>
          <w:rFonts w:ascii="Helvetica" w:hAnsi="Helvetica" w:cs="Helvetica"/>
          <w:sz w:val="22"/>
          <w:szCs w:val="22"/>
        </w:rPr>
        <w:t>Images</w:t>
      </w:r>
      <w:r>
        <w:rPr>
          <w:rFonts w:ascii="Helvetica" w:hAnsi="Helvetica" w:cs="Helvetica"/>
          <w:sz w:val="22"/>
          <w:szCs w:val="22"/>
        </w:rPr>
        <w:t xml:space="preserve"> Added to 7th Edition</w:t>
      </w:r>
    </w:p>
    <w:p w:rsidR="00157E7A" w:rsidRDefault="00157E7A" w:rsidP="00157E7A">
      <w:pPr>
        <w:pStyle w:val="Heading1"/>
        <w:rPr>
          <w:b w:val="0"/>
          <w:sz w:val="20"/>
          <w:szCs w:val="20"/>
        </w:rPr>
      </w:pPr>
      <w:r>
        <w:rPr>
          <w:b w:val="0"/>
          <w:sz w:val="20"/>
          <w:szCs w:val="20"/>
        </w:rPr>
        <w:t xml:space="preserve">Fig. 2.4 </w:t>
      </w:r>
      <w:proofErr w:type="gramStart"/>
      <w:r>
        <w:rPr>
          <w:b w:val="0"/>
          <w:sz w:val="20"/>
          <w:szCs w:val="20"/>
        </w:rPr>
        <w:t>The</w:t>
      </w:r>
      <w:proofErr w:type="gramEnd"/>
      <w:r>
        <w:rPr>
          <w:b w:val="0"/>
          <w:sz w:val="20"/>
          <w:szCs w:val="20"/>
        </w:rPr>
        <w:t xml:space="preserve"> Standard of Ur</w:t>
      </w:r>
    </w:p>
    <w:p w:rsidR="00157E7A" w:rsidRDefault="00157E7A" w:rsidP="00157E7A">
      <w:r>
        <w:t>Fig. 2.6 Ceremonial Lion Hunt</w:t>
      </w:r>
    </w:p>
    <w:p w:rsidR="00157E7A" w:rsidRDefault="00157E7A" w:rsidP="00157E7A">
      <w:r>
        <w:t>Fig. 2.10 Akhenaten and his family receive the blessing of the sun god Aten</w:t>
      </w:r>
    </w:p>
    <w:p w:rsidR="00157E7A" w:rsidRDefault="00157E7A" w:rsidP="00157E7A">
      <w:r>
        <w:t>Fig. 2.12 Seal Impression of an ecstatic yogi in seated meditation</w:t>
      </w:r>
    </w:p>
    <w:p w:rsidR="00157E7A" w:rsidRDefault="00157E7A" w:rsidP="00157E7A">
      <w:r>
        <w:t>Fig. 2.13 Figure of young dancer, Mohenjo-Daro</w:t>
      </w:r>
    </w:p>
    <w:p w:rsidR="00157E7A" w:rsidRDefault="00157E7A" w:rsidP="00157E7A">
      <w:proofErr w:type="gramStart"/>
      <w:r>
        <w:t>Fig. 2.14 Torso of a “Priest King.”</w:t>
      </w:r>
      <w:proofErr w:type="gramEnd"/>
    </w:p>
    <w:p w:rsidR="00157E7A" w:rsidRDefault="00157E7A" w:rsidP="00157E7A">
      <w:r>
        <w:t>Fig. 2.15 Ox bone inscribed with written characters</w:t>
      </w:r>
    </w:p>
    <w:p w:rsidR="00157E7A" w:rsidRPr="000629A4" w:rsidRDefault="00157E7A" w:rsidP="00157E7A">
      <w:r>
        <w:t xml:space="preserve">Fig. 2.16 Covered ritual wine vessel or </w:t>
      </w:r>
      <w:r w:rsidRPr="002D7D2C">
        <w:rPr>
          <w:i/>
        </w:rPr>
        <w:t>fang-yi</w:t>
      </w:r>
    </w:p>
    <w:p w:rsidR="00157E7A" w:rsidRPr="00991B38" w:rsidRDefault="00157E7A" w:rsidP="00157E7A">
      <w:r>
        <w:tab/>
      </w:r>
    </w:p>
    <w:p w:rsidR="00157E7A" w:rsidRPr="00873A2B" w:rsidRDefault="00157E7A" w:rsidP="00157E7A"/>
    <w:p w:rsidR="00157E7A" w:rsidRDefault="00157E7A" w:rsidP="00157E7A">
      <w:pPr>
        <w:pStyle w:val="KeyTermsHead"/>
      </w:pPr>
      <w:r>
        <w:t>key topics</w:t>
      </w:r>
    </w:p>
    <w:p w:rsidR="00157E7A" w:rsidRPr="00DC47AA" w:rsidRDefault="00157E7A" w:rsidP="00157E7A">
      <w:pPr>
        <w:pStyle w:val="KeyTopics1"/>
        <w:sectPr w:rsidR="00157E7A" w:rsidRPr="00DC47AA" w:rsidSect="002060C6">
          <w:type w:val="continuous"/>
          <w:pgSz w:w="12240" w:h="15840" w:code="1"/>
          <w:pgMar w:top="1440" w:right="1440" w:bottom="1440" w:left="1440" w:header="1008" w:footer="1440" w:gutter="0"/>
          <w:cols w:sep="1" w:space="720" w:equalWidth="0">
            <w:col w:w="9360"/>
          </w:cols>
        </w:sectPr>
      </w:pPr>
    </w:p>
    <w:p w:rsidR="00157E7A" w:rsidRPr="00DC47AA" w:rsidRDefault="00157E7A" w:rsidP="00157E7A">
      <w:pPr>
        <w:pStyle w:val="KeyTopicsText"/>
      </w:pPr>
      <w:proofErr w:type="gramStart"/>
      <w:r>
        <w:lastRenderedPageBreak/>
        <w:t>M</w:t>
      </w:r>
      <w:r w:rsidRPr="00DC47AA">
        <w:t>egaliths.</w:t>
      </w:r>
      <w:proofErr w:type="gramEnd"/>
    </w:p>
    <w:p w:rsidR="00157E7A" w:rsidRDefault="00157E7A" w:rsidP="00157E7A">
      <w:pPr>
        <w:pStyle w:val="KeyTopics2"/>
      </w:pPr>
      <w:r>
        <w:t>Mesopotamia</w:t>
      </w:r>
    </w:p>
    <w:p w:rsidR="00157E7A" w:rsidRDefault="00157E7A" w:rsidP="00157E7A">
      <w:pPr>
        <w:pStyle w:val="KeyTopicsText"/>
      </w:pPr>
      <w:proofErr w:type="gramStart"/>
      <w:r>
        <w:t>Sumerian writing and a war of the gods.</w:t>
      </w:r>
      <w:proofErr w:type="gramEnd"/>
      <w:r>
        <w:t xml:space="preserve"> </w:t>
      </w:r>
      <w:r>
        <w:br/>
      </w:r>
      <w:proofErr w:type="gramStart"/>
      <w:r>
        <w:t>Sacred mountains.</w:t>
      </w:r>
      <w:proofErr w:type="gramEnd"/>
      <w:r>
        <w:t xml:space="preserve"> </w:t>
      </w:r>
      <w:r>
        <w:br/>
      </w:r>
      <w:proofErr w:type="gramStart"/>
      <w:r>
        <w:t>Near Eastern empires, from Babylon to Persia.</w:t>
      </w:r>
      <w:proofErr w:type="gramEnd"/>
    </w:p>
    <w:p w:rsidR="00157E7A" w:rsidRDefault="00157E7A" w:rsidP="00157E7A">
      <w:pPr>
        <w:pStyle w:val="KeyTopicsText"/>
      </w:pPr>
    </w:p>
    <w:p w:rsidR="00157E7A" w:rsidRDefault="00157E7A" w:rsidP="00157E7A">
      <w:pPr>
        <w:pStyle w:val="KeyTopics1"/>
      </w:pPr>
      <w:r>
        <w:t>Ancient Egypt</w:t>
      </w:r>
    </w:p>
    <w:p w:rsidR="00157E7A" w:rsidRDefault="00157E7A" w:rsidP="00157E7A">
      <w:pPr>
        <w:pStyle w:val="KeyTopicsText"/>
      </w:pPr>
      <w:proofErr w:type="gramStart"/>
      <w:r>
        <w:t>Pyramids and temples.</w:t>
      </w:r>
      <w:proofErr w:type="gramEnd"/>
      <w:r>
        <w:br/>
      </w:r>
      <w:proofErr w:type="gramStart"/>
      <w:r>
        <w:t>Akhenaton’s brief revolution.</w:t>
      </w:r>
      <w:proofErr w:type="gramEnd"/>
      <w:r>
        <w:t xml:space="preserve"> </w:t>
      </w:r>
      <w:r>
        <w:br/>
      </w:r>
      <w:proofErr w:type="gramStart"/>
      <w:r>
        <w:t>Art of the afterlife.</w:t>
      </w:r>
      <w:proofErr w:type="gramEnd"/>
    </w:p>
    <w:p w:rsidR="00157E7A" w:rsidRDefault="00157E7A" w:rsidP="00157E7A">
      <w:pPr>
        <w:pStyle w:val="KeyTopics2"/>
      </w:pPr>
    </w:p>
    <w:p w:rsidR="00157E7A" w:rsidRDefault="00157E7A" w:rsidP="00157E7A">
      <w:pPr>
        <w:pStyle w:val="KeyTopics2"/>
      </w:pPr>
    </w:p>
    <w:p w:rsidR="00157E7A" w:rsidRDefault="00157E7A" w:rsidP="00157E7A">
      <w:pPr>
        <w:pStyle w:val="KeyTopics2"/>
      </w:pPr>
    </w:p>
    <w:p w:rsidR="00157E7A" w:rsidRDefault="00157E7A" w:rsidP="00157E7A">
      <w:pPr>
        <w:pStyle w:val="KeyTopics2"/>
      </w:pPr>
      <w:r>
        <w:t>Ancient Asia and America</w:t>
      </w:r>
    </w:p>
    <w:p w:rsidR="00157E7A" w:rsidRDefault="00157E7A" w:rsidP="00157E7A">
      <w:pPr>
        <w:pStyle w:val="KeyTopicsText"/>
      </w:pPr>
      <w:proofErr w:type="gramStart"/>
      <w:r>
        <w:lastRenderedPageBreak/>
        <w:t>Indus Valley cities.</w:t>
      </w:r>
      <w:proofErr w:type="gramEnd"/>
      <w:r>
        <w:t xml:space="preserve"> </w:t>
      </w:r>
      <w:r>
        <w:br/>
      </w:r>
      <w:proofErr w:type="gramStart"/>
      <w:r>
        <w:t>The mystic Vedas and Hindu epic.</w:t>
      </w:r>
      <w:proofErr w:type="gramEnd"/>
      <w:r>
        <w:t xml:space="preserve"> </w:t>
      </w:r>
      <w:r>
        <w:br/>
      </w:r>
      <w:proofErr w:type="gramStart"/>
      <w:r>
        <w:t>Bronze Age China.</w:t>
      </w:r>
      <w:proofErr w:type="gramEnd"/>
      <w:r>
        <w:br/>
      </w:r>
      <w:proofErr w:type="gramStart"/>
      <w:r>
        <w:t>Ancient America.</w:t>
      </w:r>
      <w:proofErr w:type="gramEnd"/>
    </w:p>
    <w:p w:rsidR="00157E7A" w:rsidRDefault="00157E7A" w:rsidP="00157E7A">
      <w:r>
        <w:rPr>
          <w:sz w:val="18"/>
          <w:szCs w:val="18"/>
        </w:rPr>
        <w:br w:type="column"/>
      </w:r>
      <w:r>
        <w:lastRenderedPageBreak/>
        <w:t xml:space="preserve"> </w:t>
      </w:r>
      <w:r>
        <w:br/>
      </w:r>
    </w:p>
    <w:p w:rsidR="00157E7A" w:rsidRDefault="00157E7A" w:rsidP="00157E7A">
      <w:pPr>
        <w:sectPr w:rsidR="00157E7A" w:rsidSect="002060C6">
          <w:type w:val="continuous"/>
          <w:pgSz w:w="12240" w:h="15840" w:code="1"/>
          <w:pgMar w:top="1440" w:right="1440" w:bottom="1440" w:left="1440" w:header="1008" w:footer="1440" w:gutter="0"/>
          <w:cols w:num="2" w:sep="1" w:space="720"/>
        </w:sectPr>
      </w:pPr>
    </w:p>
    <w:tbl>
      <w:tblPr>
        <w:tblW w:w="0" w:type="auto"/>
        <w:jc w:val="center"/>
        <w:tblLayout w:type="fixed"/>
        <w:tblLook w:val="0000"/>
      </w:tblPr>
      <w:tblGrid>
        <w:gridCol w:w="9648"/>
      </w:tblGrid>
      <w:tr w:rsidR="00157E7A" w:rsidTr="0039266D">
        <w:tblPrEx>
          <w:tblCellMar>
            <w:top w:w="0" w:type="dxa"/>
            <w:bottom w:w="0" w:type="dxa"/>
          </w:tblCellMar>
        </w:tblPrEx>
        <w:trPr>
          <w:jc w:val="center"/>
        </w:trPr>
        <w:tc>
          <w:tcPr>
            <w:tcW w:w="9648" w:type="dxa"/>
          </w:tcPr>
          <w:p w:rsidR="00157E7A" w:rsidRDefault="00157E7A" w:rsidP="0039266D">
            <w:pPr>
              <w:spacing w:before="360"/>
            </w:pPr>
          </w:p>
        </w:tc>
      </w:tr>
    </w:tbl>
    <w:p w:rsidR="00157E7A" w:rsidRPr="00FD5C14" w:rsidRDefault="00157E7A" w:rsidP="00157E7A">
      <w:pPr>
        <w:pStyle w:val="KeyTermsHead"/>
      </w:pPr>
      <w:r w:rsidRPr="00FD5C14">
        <w:t>Key Names &amp; Terms</w:t>
      </w:r>
    </w:p>
    <w:p w:rsidR="00157E7A" w:rsidRDefault="00157E7A" w:rsidP="00157E7A">
      <w:pPr>
        <w:pStyle w:val="KeyTerms"/>
        <w:sectPr w:rsidR="00157E7A" w:rsidSect="002060C6">
          <w:headerReference w:type="even" r:id="rId5"/>
          <w:headerReference w:type="default" r:id="rId6"/>
          <w:footerReference w:type="even" r:id="rId7"/>
          <w:footerReference w:type="default" r:id="rId8"/>
          <w:footerReference w:type="first" r:id="rId9"/>
          <w:type w:val="continuous"/>
          <w:pgSz w:w="12240" w:h="15840" w:code="1"/>
          <w:pgMar w:top="1440" w:right="1440" w:bottom="1440" w:left="1440" w:header="1008" w:footer="1296" w:gutter="0"/>
          <w:cols w:space="720" w:equalWidth="0">
            <w:col w:w="9360" w:space="720"/>
          </w:cols>
        </w:sectPr>
      </w:pPr>
    </w:p>
    <w:p w:rsidR="00157E7A" w:rsidRPr="00DC0E80" w:rsidRDefault="00157E7A" w:rsidP="00157E7A">
      <w:pPr>
        <w:pStyle w:val="KeyTerms"/>
      </w:pPr>
      <w:proofErr w:type="gramStart"/>
      <w:r w:rsidRPr="00DC0E80">
        <w:lastRenderedPageBreak/>
        <w:t>megalith</w:t>
      </w:r>
      <w:proofErr w:type="gramEnd"/>
    </w:p>
    <w:p w:rsidR="00157E7A" w:rsidRDefault="00157E7A" w:rsidP="00157E7A">
      <w:pPr>
        <w:pStyle w:val="KeyTerms"/>
      </w:pPr>
      <w:r>
        <w:t>Stonehenge</w:t>
      </w:r>
    </w:p>
    <w:p w:rsidR="00157E7A" w:rsidRPr="00DC0E80" w:rsidRDefault="00157E7A" w:rsidP="00157E7A">
      <w:pPr>
        <w:pStyle w:val="KeyTerms"/>
      </w:pPr>
      <w:r w:rsidRPr="00DC0E80">
        <w:t>Near East</w:t>
      </w:r>
    </w:p>
    <w:p w:rsidR="00157E7A" w:rsidRDefault="00157E7A" w:rsidP="00157E7A">
      <w:pPr>
        <w:pStyle w:val="KeyTerms"/>
      </w:pPr>
      <w:r>
        <w:t>Mesopotamian</w:t>
      </w:r>
    </w:p>
    <w:p w:rsidR="00157E7A" w:rsidRDefault="00157E7A" w:rsidP="00157E7A">
      <w:pPr>
        <w:pStyle w:val="KeyTerms"/>
      </w:pPr>
      <w:r>
        <w:t>Sumerians</w:t>
      </w:r>
    </w:p>
    <w:p w:rsidR="00157E7A" w:rsidRDefault="00157E7A" w:rsidP="00157E7A">
      <w:pPr>
        <w:pStyle w:val="KeyTerms"/>
      </w:pPr>
      <w:proofErr w:type="gramStart"/>
      <w:r>
        <w:t>cuneiform</w:t>
      </w:r>
      <w:proofErr w:type="gramEnd"/>
    </w:p>
    <w:p w:rsidR="00157E7A" w:rsidRPr="00AD66B9" w:rsidRDefault="00157E7A" w:rsidP="00157E7A">
      <w:pPr>
        <w:pStyle w:val="KeyTerms"/>
        <w:rPr>
          <w:i/>
        </w:rPr>
      </w:pPr>
      <w:r w:rsidRPr="00AD66B9">
        <w:rPr>
          <w:i/>
        </w:rPr>
        <w:t xml:space="preserve">Enuma </w:t>
      </w:r>
      <w:r>
        <w:rPr>
          <w:i/>
        </w:rPr>
        <w:t>E</w:t>
      </w:r>
      <w:r w:rsidRPr="00AD66B9">
        <w:rPr>
          <w:i/>
        </w:rPr>
        <w:t>lish</w:t>
      </w:r>
    </w:p>
    <w:p w:rsidR="00157E7A" w:rsidRDefault="00157E7A" w:rsidP="00157E7A">
      <w:pPr>
        <w:pStyle w:val="KeyTerms"/>
      </w:pPr>
      <w:proofErr w:type="gramStart"/>
      <w:r>
        <w:t>ziggurat</w:t>
      </w:r>
      <w:proofErr w:type="gramEnd"/>
    </w:p>
    <w:p w:rsidR="00157E7A" w:rsidRDefault="00157E7A" w:rsidP="00157E7A">
      <w:pPr>
        <w:pStyle w:val="KeyTerms"/>
      </w:pPr>
      <w:proofErr w:type="gramStart"/>
      <w:r>
        <w:t>myth</w:t>
      </w:r>
      <w:proofErr w:type="gramEnd"/>
    </w:p>
    <w:p w:rsidR="00157E7A" w:rsidRDefault="00157E7A" w:rsidP="00157E7A">
      <w:pPr>
        <w:pStyle w:val="KeyTerms"/>
      </w:pPr>
      <w:proofErr w:type="gramStart"/>
      <w:r>
        <w:t>archetype</w:t>
      </w:r>
      <w:proofErr w:type="gramEnd"/>
    </w:p>
    <w:p w:rsidR="00157E7A" w:rsidRDefault="00157E7A" w:rsidP="00157E7A">
      <w:pPr>
        <w:pStyle w:val="KeyTerms"/>
      </w:pPr>
      <w:r>
        <w:lastRenderedPageBreak/>
        <w:t>Hammurabi</w:t>
      </w:r>
    </w:p>
    <w:p w:rsidR="00157E7A" w:rsidRDefault="00157E7A" w:rsidP="00157E7A">
      <w:pPr>
        <w:pStyle w:val="KeyTerms"/>
      </w:pPr>
      <w:r>
        <w:t>Nebuchadnezzar</w:t>
      </w:r>
    </w:p>
    <w:p w:rsidR="00157E7A" w:rsidRDefault="00157E7A" w:rsidP="00157E7A">
      <w:pPr>
        <w:pStyle w:val="KeyTerms"/>
      </w:pPr>
      <w:r>
        <w:t>Persepolis</w:t>
      </w:r>
    </w:p>
    <w:p w:rsidR="00157E7A" w:rsidRDefault="00157E7A" w:rsidP="00157E7A">
      <w:pPr>
        <w:pStyle w:val="KeyTerms"/>
      </w:pPr>
      <w:proofErr w:type="gramStart"/>
      <w:r>
        <w:t>polytheism</w:t>
      </w:r>
      <w:proofErr w:type="gramEnd"/>
    </w:p>
    <w:p w:rsidR="00157E7A" w:rsidRDefault="00157E7A" w:rsidP="00157E7A">
      <w:pPr>
        <w:pStyle w:val="KeyTerms"/>
      </w:pPr>
      <w:proofErr w:type="gramStart"/>
      <w:r>
        <w:t>pharaoh</w:t>
      </w:r>
      <w:proofErr w:type="gramEnd"/>
    </w:p>
    <w:p w:rsidR="00157E7A" w:rsidRDefault="00157E7A" w:rsidP="00157E7A">
      <w:pPr>
        <w:pStyle w:val="KeyTerms"/>
      </w:pPr>
      <w:proofErr w:type="gramStart"/>
      <w:r>
        <w:t>pyramid</w:t>
      </w:r>
      <w:proofErr w:type="gramEnd"/>
    </w:p>
    <w:p w:rsidR="00157E7A" w:rsidRPr="005C3147" w:rsidRDefault="00157E7A" w:rsidP="00157E7A">
      <w:pPr>
        <w:pStyle w:val="KeyTerms"/>
        <w:rPr>
          <w:lang w:val="es-MX"/>
        </w:rPr>
      </w:pPr>
      <w:r w:rsidRPr="005C3147">
        <w:rPr>
          <w:lang w:val="es-MX"/>
        </w:rPr>
        <w:t>Amarna</w:t>
      </w:r>
    </w:p>
    <w:p w:rsidR="00157E7A" w:rsidRPr="005C3147" w:rsidRDefault="00157E7A" w:rsidP="00157E7A">
      <w:pPr>
        <w:pStyle w:val="KeyTerms"/>
        <w:rPr>
          <w:lang w:val="es-MX"/>
        </w:rPr>
      </w:pPr>
      <w:r w:rsidRPr="005C3147">
        <w:rPr>
          <w:lang w:val="es-MX"/>
        </w:rPr>
        <w:t>Nefertari</w:t>
      </w:r>
    </w:p>
    <w:p w:rsidR="00157E7A" w:rsidRPr="005C3147" w:rsidRDefault="00157E7A" w:rsidP="00157E7A">
      <w:pPr>
        <w:pStyle w:val="KeyTerms"/>
        <w:rPr>
          <w:lang w:val="es-MX"/>
        </w:rPr>
      </w:pPr>
      <w:r w:rsidRPr="005C3147">
        <w:rPr>
          <w:lang w:val="es-MX"/>
        </w:rPr>
        <w:t>Mohenjo-Daro</w:t>
      </w:r>
    </w:p>
    <w:p w:rsidR="00157E7A" w:rsidRPr="005C3147" w:rsidRDefault="00157E7A" w:rsidP="00157E7A">
      <w:pPr>
        <w:pStyle w:val="KeyTerms"/>
        <w:rPr>
          <w:lang w:val="es-MX"/>
        </w:rPr>
      </w:pPr>
      <w:r w:rsidRPr="005C3147">
        <w:rPr>
          <w:lang w:val="es-MX"/>
        </w:rPr>
        <w:t>Veda</w:t>
      </w:r>
    </w:p>
    <w:p w:rsidR="00157E7A" w:rsidRPr="005C3147" w:rsidRDefault="00157E7A" w:rsidP="00157E7A">
      <w:pPr>
        <w:pStyle w:val="KeyTerms"/>
        <w:rPr>
          <w:lang w:val="es-MX"/>
        </w:rPr>
      </w:pPr>
      <w:r w:rsidRPr="005C3147">
        <w:rPr>
          <w:lang w:val="es-MX"/>
        </w:rPr>
        <w:lastRenderedPageBreak/>
        <w:t>Upanishad</w:t>
      </w:r>
    </w:p>
    <w:p w:rsidR="00157E7A" w:rsidRDefault="00157E7A" w:rsidP="00157E7A">
      <w:pPr>
        <w:pStyle w:val="KeyTerms"/>
      </w:pPr>
      <w:r>
        <w:t>Shang</w:t>
      </w:r>
    </w:p>
    <w:p w:rsidR="00157E7A" w:rsidRDefault="00157E7A" w:rsidP="00157E7A">
      <w:pPr>
        <w:pStyle w:val="KeyTerms"/>
      </w:pPr>
      <w:r>
        <w:t>Zhou</w:t>
      </w:r>
    </w:p>
    <w:p w:rsidR="00157E7A" w:rsidRPr="00DC0E80" w:rsidRDefault="00157E7A" w:rsidP="00157E7A">
      <w:pPr>
        <w:pStyle w:val="KeyTerms"/>
      </w:pPr>
      <w:proofErr w:type="gramStart"/>
      <w:r w:rsidRPr="00DC0E80">
        <w:t>taotie</w:t>
      </w:r>
      <w:proofErr w:type="gramEnd"/>
    </w:p>
    <w:p w:rsidR="00157E7A" w:rsidRDefault="00157E7A" w:rsidP="00157E7A">
      <w:pPr>
        <w:pStyle w:val="KeyTerms"/>
      </w:pPr>
      <w:r>
        <w:t>Mesoamerica</w:t>
      </w:r>
    </w:p>
    <w:p w:rsidR="00157E7A" w:rsidRDefault="00157E7A" w:rsidP="00157E7A">
      <w:pPr>
        <w:pStyle w:val="KeyTerms"/>
      </w:pPr>
      <w:r>
        <w:t>Olmec</w:t>
      </w:r>
    </w:p>
    <w:p w:rsidR="00157E7A" w:rsidRDefault="00157E7A" w:rsidP="00157E7A">
      <w:pPr>
        <w:pStyle w:val="KeyTerms"/>
      </w:pPr>
      <w:r>
        <w:t>Tenochtitlán</w:t>
      </w:r>
    </w:p>
    <w:p w:rsidR="00157E7A" w:rsidRDefault="00157E7A" w:rsidP="00157E7A">
      <w:pPr>
        <w:pStyle w:val="KeyTerms"/>
      </w:pPr>
      <w:r>
        <w:t>Andean civilization</w:t>
      </w:r>
    </w:p>
    <w:p w:rsidR="00157E7A" w:rsidRDefault="00157E7A" w:rsidP="00157E7A">
      <w:pPr>
        <w:spacing w:before="360"/>
        <w:sectPr w:rsidR="00157E7A" w:rsidSect="002060C6">
          <w:type w:val="continuous"/>
          <w:pgSz w:w="12240" w:h="15840" w:code="1"/>
          <w:pgMar w:top="1440" w:right="1440" w:bottom="1440" w:left="1440" w:header="1008" w:footer="1296" w:gutter="0"/>
          <w:cols w:num="3" w:space="720" w:equalWidth="0">
            <w:col w:w="2736" w:space="720"/>
            <w:col w:w="2736" w:space="720"/>
            <w:col w:w="2448"/>
          </w:cols>
        </w:sectPr>
      </w:pPr>
    </w:p>
    <w:p w:rsidR="00157E7A" w:rsidRDefault="00157E7A" w:rsidP="00157E7A">
      <w:pPr>
        <w:pStyle w:val="Heading2"/>
        <w:spacing w:before="240"/>
      </w:pPr>
    </w:p>
    <w:p w:rsidR="00157E7A" w:rsidRDefault="00157E7A" w:rsidP="00157E7A">
      <w:pPr>
        <w:pStyle w:val="Heading2"/>
        <w:spacing w:before="240"/>
        <w:sectPr w:rsidR="00157E7A" w:rsidSect="002060C6">
          <w:type w:val="continuous"/>
          <w:pgSz w:w="12240" w:h="15840" w:code="1"/>
          <w:pgMar w:top="1440" w:right="1440" w:bottom="1440" w:left="1440" w:header="1008" w:footer="1296" w:gutter="0"/>
          <w:cols w:space="720" w:equalWidth="0">
            <w:col w:w="9360" w:space="720"/>
          </w:cols>
        </w:sectPr>
      </w:pPr>
    </w:p>
    <w:p w:rsidR="00157E7A" w:rsidRDefault="00157E7A" w:rsidP="00157E7A">
      <w:pPr>
        <w:pStyle w:val="Heading2"/>
      </w:pPr>
      <w:r>
        <w:lastRenderedPageBreak/>
        <w:t>CRITICALLY THINKING</w:t>
      </w:r>
    </w:p>
    <w:p w:rsidR="00157E7A" w:rsidRDefault="00157E7A" w:rsidP="00157E7A">
      <w:pPr>
        <w:pStyle w:val="CTHead1"/>
      </w:pPr>
      <w:r>
        <w:t>Death and Human Civilization</w:t>
      </w:r>
    </w:p>
    <w:p w:rsidR="00157E7A" w:rsidRDefault="00157E7A" w:rsidP="00157E7A">
      <w:pPr>
        <w:spacing w:line="240" w:lineRule="atLeast"/>
      </w:pPr>
      <w:r>
        <w:t>Using examples from this chapter, invite st</w:t>
      </w:r>
      <w:r>
        <w:t>u</w:t>
      </w:r>
      <w:r>
        <w:t>dents to discuss the awareness of death and the belief in a life after death as factors in the deve</w:t>
      </w:r>
      <w:r>
        <w:t>l</w:t>
      </w:r>
      <w:r>
        <w:t>opment of human civilization. Begin the discu</w:t>
      </w:r>
      <w:r>
        <w:t>s</w:t>
      </w:r>
      <w:r>
        <w:t>sion by asking students to jot down something they b</w:t>
      </w:r>
      <w:r>
        <w:t>e</w:t>
      </w:r>
      <w:r>
        <w:t>lieve about the meaning or the experience of death and the life that may lie beyond. Affirm that these thoughts may be connected to reli</w:t>
      </w:r>
      <w:r>
        <w:t>g</w:t>
      </w:r>
      <w:r>
        <w:t>ious beliefs and that those beliefs are welcome in this discu</w:t>
      </w:r>
      <w:r>
        <w:t>s</w:t>
      </w:r>
      <w:r>
        <w:t>sion.</w:t>
      </w:r>
    </w:p>
    <w:p w:rsidR="00157E7A" w:rsidRDefault="00157E7A" w:rsidP="00157E7A">
      <w:pPr>
        <w:spacing w:after="60" w:line="240" w:lineRule="atLeast"/>
      </w:pPr>
      <w:r>
        <w:tab/>
        <w:t>Next, have students examine one example of a work of art in the text related to death and the a</w:t>
      </w:r>
      <w:r>
        <w:t>f</w:t>
      </w:r>
      <w:r>
        <w:t>terlife. Ask students to consider the following questions:</w:t>
      </w:r>
    </w:p>
    <w:p w:rsidR="00157E7A" w:rsidRDefault="00157E7A" w:rsidP="00157E7A">
      <w:pPr>
        <w:spacing w:before="60" w:after="60" w:line="240" w:lineRule="atLeast"/>
        <w:ind w:left="432"/>
        <w:rPr>
          <w:i/>
        </w:rPr>
      </w:pPr>
      <w:r>
        <w:rPr>
          <w:i/>
        </w:rPr>
        <w:t>What beliefs about death can they deduce from this example?</w:t>
      </w:r>
    </w:p>
    <w:p w:rsidR="00157E7A" w:rsidRDefault="00157E7A" w:rsidP="00157E7A">
      <w:pPr>
        <w:spacing w:before="60" w:after="60" w:line="240" w:lineRule="atLeast"/>
        <w:ind w:left="432"/>
        <w:rPr>
          <w:i/>
        </w:rPr>
      </w:pPr>
      <w:r>
        <w:rPr>
          <w:i/>
        </w:rPr>
        <w:t>How do the beliefs of ancient peoples co</w:t>
      </w:r>
      <w:r>
        <w:rPr>
          <w:i/>
        </w:rPr>
        <w:t>m</w:t>
      </w:r>
      <w:r>
        <w:rPr>
          <w:i/>
        </w:rPr>
        <w:t xml:space="preserve">pare to their own? </w:t>
      </w:r>
    </w:p>
    <w:p w:rsidR="00157E7A" w:rsidRDefault="00157E7A" w:rsidP="00157E7A">
      <w:pPr>
        <w:spacing w:line="240" w:lineRule="atLeast"/>
      </w:pPr>
      <w:r>
        <w:t>Invite students to share their answers informally in pairs or small groups. On the chalkboard, re</w:t>
      </w:r>
      <w:r>
        <w:t>c</w:t>
      </w:r>
      <w:r>
        <w:t>ord comparative insights from the small-group discussions. Finally, propose to students that a belief in the life after death is one of the greatest inventions of the human species and one of the practices that most clearly distinguishes humans from other an</w:t>
      </w:r>
      <w:r>
        <w:t>i</w:t>
      </w:r>
      <w:r>
        <w:t>mals. Invite students’ responses. At the end of the discussion, ask students to summarize by recording in their notes or jou</w:t>
      </w:r>
      <w:r>
        <w:t>r</w:t>
      </w:r>
      <w:r>
        <w:t>nals: 1) a new insight or understanding from this discussion, and 2) one question that remains perplexing or confu</w:t>
      </w:r>
      <w:r>
        <w:t>s</w:t>
      </w:r>
      <w:r>
        <w:t>ing to them.</w:t>
      </w:r>
    </w:p>
    <w:p w:rsidR="00157E7A" w:rsidRDefault="00157E7A" w:rsidP="00157E7A">
      <w:pPr>
        <w:pStyle w:val="Heading3"/>
      </w:pPr>
      <w:r>
        <w:t>The Truth of Myth</w:t>
      </w:r>
    </w:p>
    <w:p w:rsidR="00157E7A" w:rsidRDefault="00157E7A" w:rsidP="00157E7A">
      <w:pPr>
        <w:spacing w:line="240" w:lineRule="atLeast"/>
      </w:pPr>
      <w:r>
        <w:t xml:space="preserve">Assign students to review or re-read the definition of myth in the </w:t>
      </w:r>
      <w:r>
        <w:rPr>
          <w:rStyle w:val="Helvetica"/>
        </w:rPr>
        <w:t>KEY CONCEPT</w:t>
      </w:r>
      <w:r>
        <w:rPr>
          <w:rStyle w:val="Helvetica"/>
          <w:rFonts w:ascii="Palatino" w:hAnsi="Palatino"/>
        </w:rPr>
        <w:t xml:space="preserve"> </w:t>
      </w:r>
      <w:r>
        <w:t>in Chapter 2. E</w:t>
      </w:r>
      <w:r>
        <w:t>n</w:t>
      </w:r>
      <w:r>
        <w:t>courage them to set aside, for the purposes of this activity, the common definition of myth as an illusion, falsehood, or mistaken belief. Emphasize that myths functioned in the a</w:t>
      </w:r>
      <w:r>
        <w:t>n</w:t>
      </w:r>
      <w:r>
        <w:t>cient world as professions of collective belief and allegiance, more like today’s religious creeds and political constit</w:t>
      </w:r>
      <w:r>
        <w:t>u</w:t>
      </w:r>
      <w:r>
        <w:t>tions.</w:t>
      </w:r>
    </w:p>
    <w:p w:rsidR="00157E7A" w:rsidRDefault="00157E7A" w:rsidP="00157E7A">
      <w:pPr>
        <w:spacing w:line="240" w:lineRule="atLeast"/>
      </w:pPr>
      <w:r>
        <w:tab/>
        <w:t>Ask students to think of a story that they have been told that they take as true and that has some importance in their lives. Their story may be reli</w:t>
      </w:r>
      <w:r>
        <w:t>g</w:t>
      </w:r>
      <w:r>
        <w:t>ious, scientific, political, educ</w:t>
      </w:r>
      <w:r>
        <w:t>a</w:t>
      </w:r>
      <w:r>
        <w:t>tional—any important story that is connected to their life and asp</w:t>
      </w:r>
      <w:r>
        <w:t>i</w:t>
      </w:r>
      <w:r>
        <w:t>rations. In pairs or threes, i</w:t>
      </w:r>
      <w:r>
        <w:t>n</w:t>
      </w:r>
      <w:r>
        <w:t>vite students to tell their stories to each other. With each story, students should explain briefly how this story is si</w:t>
      </w:r>
      <w:r>
        <w:t>g</w:t>
      </w:r>
      <w:r>
        <w:t>nificant to them.</w:t>
      </w:r>
    </w:p>
    <w:p w:rsidR="00157E7A" w:rsidRDefault="00157E7A" w:rsidP="00157E7A">
      <w:pPr>
        <w:spacing w:line="240" w:lineRule="atLeast"/>
      </w:pPr>
      <w:r>
        <w:tab/>
        <w:t>In the whole class, solicit a sampling of your students’ stories. Compare these stories to the great mythic tales that characterized a</w:t>
      </w:r>
      <w:r>
        <w:t>n</w:t>
      </w:r>
      <w:r>
        <w:t>cient civilizations. Also, compare the reasons that students affirm their stories as true with the a</w:t>
      </w:r>
      <w:r>
        <w:t>c</w:t>
      </w:r>
      <w:r>
        <w:t xml:space="preserve">counts of the </w:t>
      </w:r>
      <w:r>
        <w:rPr>
          <w:i/>
        </w:rPr>
        <w:t>Enuma Elish, Epic of Gi</w:t>
      </w:r>
      <w:r>
        <w:rPr>
          <w:i/>
        </w:rPr>
        <w:t>l</w:t>
      </w:r>
      <w:r>
        <w:rPr>
          <w:i/>
        </w:rPr>
        <w:t xml:space="preserve">gamesh, </w:t>
      </w:r>
      <w:r>
        <w:t>the biblical patriarchs, and other mythic traditions you may be able to cite. Leave students with this que</w:t>
      </w:r>
      <w:r>
        <w:t>s</w:t>
      </w:r>
      <w:r>
        <w:t>tion:</w:t>
      </w:r>
    </w:p>
    <w:p w:rsidR="00157E7A" w:rsidRDefault="00157E7A" w:rsidP="00157E7A">
      <w:pPr>
        <w:spacing w:before="60" w:after="60" w:line="240" w:lineRule="atLeast"/>
        <w:ind w:left="360"/>
        <w:rPr>
          <w:i/>
        </w:rPr>
      </w:pPr>
      <w:r>
        <w:rPr>
          <w:i/>
        </w:rPr>
        <w:t>Why might a reasonable person believe or affirm this story as true for him- or he</w:t>
      </w:r>
      <w:r>
        <w:rPr>
          <w:i/>
        </w:rPr>
        <w:t>r</w:t>
      </w:r>
      <w:r>
        <w:rPr>
          <w:i/>
        </w:rPr>
        <w:t>self and for the culture as a whole?</w:t>
      </w:r>
    </w:p>
    <w:p w:rsidR="00157E7A" w:rsidRDefault="00157E7A" w:rsidP="00157E7A">
      <w:pPr>
        <w:pStyle w:val="Heading3"/>
      </w:pPr>
      <w:r>
        <w:t>Civ</w:t>
      </w:r>
      <w:r>
        <w:t>i</w:t>
      </w:r>
      <w:r>
        <w:t>lizations and Progress</w:t>
      </w:r>
    </w:p>
    <w:p w:rsidR="00157E7A" w:rsidRDefault="00157E7A" w:rsidP="00157E7A">
      <w:pPr>
        <w:spacing w:line="240" w:lineRule="atLeast"/>
      </w:pPr>
      <w:r>
        <w:t>Ask students to consider these questions:</w:t>
      </w:r>
    </w:p>
    <w:p w:rsidR="00157E7A" w:rsidRDefault="00157E7A" w:rsidP="00157E7A">
      <w:pPr>
        <w:spacing w:before="60" w:after="60" w:line="240" w:lineRule="atLeast"/>
        <w:ind w:left="432"/>
        <w:rPr>
          <w:i/>
        </w:rPr>
      </w:pPr>
      <w:r>
        <w:rPr>
          <w:i/>
        </w:rPr>
        <w:t>Which of the world’s civilizations are relatively more or less a</w:t>
      </w:r>
      <w:r>
        <w:rPr>
          <w:i/>
        </w:rPr>
        <w:t>d</w:t>
      </w:r>
      <w:r>
        <w:rPr>
          <w:i/>
        </w:rPr>
        <w:t>vanced at this m</w:t>
      </w:r>
      <w:r>
        <w:rPr>
          <w:i/>
        </w:rPr>
        <w:t>o</w:t>
      </w:r>
      <w:r>
        <w:rPr>
          <w:i/>
        </w:rPr>
        <w:t>ment in human history?</w:t>
      </w:r>
    </w:p>
    <w:p w:rsidR="00157E7A" w:rsidRDefault="00157E7A" w:rsidP="00157E7A">
      <w:pPr>
        <w:spacing w:before="60" w:after="60" w:line="240" w:lineRule="atLeast"/>
        <w:ind w:left="432"/>
        <w:rPr>
          <w:i/>
        </w:rPr>
      </w:pPr>
      <w:r>
        <w:rPr>
          <w:i/>
        </w:rPr>
        <w:t>What factors are most important in explaining these different states of a</w:t>
      </w:r>
      <w:r>
        <w:rPr>
          <w:i/>
        </w:rPr>
        <w:t>d</w:t>
      </w:r>
      <w:r>
        <w:rPr>
          <w:i/>
        </w:rPr>
        <w:t>vancement?</w:t>
      </w:r>
    </w:p>
    <w:p w:rsidR="00157E7A" w:rsidRDefault="00157E7A" w:rsidP="00157E7A">
      <w:pPr>
        <w:spacing w:line="240" w:lineRule="atLeast"/>
      </w:pPr>
      <w:proofErr w:type="gramStart"/>
      <w:r>
        <w:t>Direct students to write out answers to these que</w:t>
      </w:r>
      <w:r>
        <w:t>s</w:t>
      </w:r>
      <w:r>
        <w:t>tions in their notes.</w:t>
      </w:r>
      <w:proofErr w:type="gramEnd"/>
      <w:r>
        <w:t xml:space="preserve"> Then divide the class into small groups and direct them to brainstorm as many different possible answers to these questions as they can. Remind the groups that brainstorming is intended to generate ideas, not to o</w:t>
      </w:r>
      <w:r>
        <w:t>r</w:t>
      </w:r>
      <w:r>
        <w:t>ganize or evaluate ideas.</w:t>
      </w:r>
    </w:p>
    <w:p w:rsidR="00157E7A" w:rsidRDefault="00157E7A" w:rsidP="00157E7A">
      <w:pPr>
        <w:spacing w:line="240" w:lineRule="atLeast"/>
      </w:pPr>
      <w:r>
        <w:tab/>
        <w:t>In the whole class, focus on their answers to the second question, the factors in progress. Re</w:t>
      </w:r>
      <w:r>
        <w:t>c</w:t>
      </w:r>
      <w:r>
        <w:t>ord some of each group’s ideas on a chal</w:t>
      </w:r>
      <w:r>
        <w:t>k</w:t>
      </w:r>
      <w:r>
        <w:t>board. Note when one group reinforces an idea already contributed by another. Try to gene</w:t>
      </w:r>
      <w:r>
        <w:t>r</w:t>
      </w:r>
      <w:r>
        <w:t>ate a list of at least ten factors.</w:t>
      </w:r>
    </w:p>
    <w:p w:rsidR="00157E7A" w:rsidRDefault="00157E7A" w:rsidP="00157E7A">
      <w:pPr>
        <w:spacing w:line="240" w:lineRule="atLeast"/>
      </w:pPr>
      <w:r>
        <w:tab/>
        <w:t>Direct students individually to rank order their top five, in order of importance. Ask them whether their primary factors can explain the relative advancement of different human civil</w:t>
      </w:r>
      <w:r>
        <w:t>i</w:t>
      </w:r>
      <w:r>
        <w:t>zations to 1,000 B.C. (about the latest date covered in this chapter).</w:t>
      </w:r>
    </w:p>
    <w:tbl>
      <w:tblPr>
        <w:tblW w:w="4716" w:type="dxa"/>
        <w:tblLayout w:type="fixed"/>
        <w:tblLook w:val="0000"/>
      </w:tblPr>
      <w:tblGrid>
        <w:gridCol w:w="4716"/>
      </w:tblGrid>
      <w:tr w:rsidR="00157E7A" w:rsidTr="0039266D">
        <w:tblPrEx>
          <w:tblCellMar>
            <w:top w:w="0" w:type="dxa"/>
            <w:bottom w:w="0" w:type="dxa"/>
          </w:tblCellMar>
        </w:tblPrEx>
        <w:tc>
          <w:tcPr>
            <w:tcW w:w="4716" w:type="dxa"/>
          </w:tcPr>
          <w:p w:rsidR="00157E7A" w:rsidRDefault="00157E7A" w:rsidP="0039266D">
            <w:pPr>
              <w:pStyle w:val="FocusonArtsNumber"/>
              <w:numPr>
                <w:ilvl w:val="0"/>
                <w:numId w:val="0"/>
              </w:numPr>
              <w:spacing w:line="240" w:lineRule="atLeast"/>
            </w:pPr>
          </w:p>
        </w:tc>
      </w:tr>
    </w:tbl>
    <w:p w:rsidR="00157E7A" w:rsidRDefault="00157E7A" w:rsidP="00157E7A">
      <w:pPr>
        <w:pStyle w:val="FocusonArtsHead"/>
      </w:pPr>
      <w:r>
        <w:lastRenderedPageBreak/>
        <w:t>FOCUS ON THE ARTS</w:t>
      </w:r>
    </w:p>
    <w:p w:rsidR="00157E7A" w:rsidRDefault="00157E7A" w:rsidP="00157E7A">
      <w:pPr>
        <w:numPr>
          <w:ilvl w:val="0"/>
          <w:numId w:val="1"/>
        </w:numPr>
        <w:spacing w:after="60" w:line="240" w:lineRule="atLeast"/>
      </w:pPr>
      <w:r>
        <w:t>Introduce a study of ancient architecture by examining the surviving examples of me</w:t>
      </w:r>
      <w:r>
        <w:t>g</w:t>
      </w:r>
      <w:r>
        <w:t>alithic and early urban building (Stonehenge, Sumerian ziggurats, and Egyptian pyramids). Challenge st</w:t>
      </w:r>
      <w:r>
        <w:t>u</w:t>
      </w:r>
      <w:r>
        <w:t>dents to find the closest equivalents in structures still being built in contemporary society. Ask st</w:t>
      </w:r>
      <w:r>
        <w:t>u</w:t>
      </w:r>
      <w:r>
        <w:t>dents to interpret the differences and similarities of function and design between ancient and mo</w:t>
      </w:r>
      <w:r>
        <w:t>d</w:t>
      </w:r>
      <w:r>
        <w:t>ern building.</w:t>
      </w:r>
    </w:p>
    <w:p w:rsidR="00157E7A" w:rsidRDefault="00157E7A" w:rsidP="00157E7A">
      <w:pPr>
        <w:numPr>
          <w:ilvl w:val="0"/>
          <w:numId w:val="1"/>
        </w:numPr>
        <w:spacing w:after="60" w:line="240" w:lineRule="atLeast"/>
      </w:pPr>
      <w:r>
        <w:t>Consider the ziggurat and pyramid as sacred mountains, built to remove humans from the ev</w:t>
      </w:r>
      <w:r>
        <w:t>e</w:t>
      </w:r>
      <w:r>
        <w:t>ryday plane of existence and bring them closer to the gods—to enter what the scholar C. Norberg-Schulz calls the vertical or “sacred” d</w:t>
      </w:r>
      <w:r>
        <w:t>i</w:t>
      </w:r>
      <w:r>
        <w:t>me</w:t>
      </w:r>
      <w:r>
        <w:t>n</w:t>
      </w:r>
      <w:r>
        <w:t>sion. Encourage students to brainstorm about other s</w:t>
      </w:r>
      <w:r>
        <w:t>a</w:t>
      </w:r>
      <w:r>
        <w:t>cred stories or sites involving mountains (Sinai, Olympus, and Sermon on the Mount). Ask students to consider how mountains and other high places still appeal to worshipers and adve</w:t>
      </w:r>
      <w:r>
        <w:t>n</w:t>
      </w:r>
      <w:r>
        <w:t>turers, and what attra</w:t>
      </w:r>
      <w:r>
        <w:t>c</w:t>
      </w:r>
      <w:r>
        <w:t>tions draw people to such places.</w:t>
      </w:r>
    </w:p>
    <w:p w:rsidR="00157E7A" w:rsidRDefault="00157E7A" w:rsidP="00157E7A">
      <w:pPr>
        <w:numPr>
          <w:ilvl w:val="0"/>
          <w:numId w:val="1"/>
        </w:numPr>
        <w:spacing w:after="60" w:line="240" w:lineRule="atLeast"/>
      </w:pPr>
      <w:r>
        <w:t>In examining the statue of Mycerinus and Queen Khamerernebty (Fig. 2.9</w:t>
      </w:r>
      <w:r w:rsidRPr="0046316C">
        <w:t>),</w:t>
      </w:r>
      <w:r>
        <w:t xml:space="preserve"> what concl</w:t>
      </w:r>
      <w:r>
        <w:t>u</w:t>
      </w:r>
      <w:r>
        <w:t>sions can students draw about the relative roles and significance of the male ruler and his f</w:t>
      </w:r>
      <w:r>
        <w:t>e</w:t>
      </w:r>
      <w:r>
        <w:t>male consort in ancient Egyptian religion and politics? Compare this relationship in depictions from a</w:t>
      </w:r>
      <w:r>
        <w:t>n</w:t>
      </w:r>
      <w:r>
        <w:t>cient Greece and Rome.</w:t>
      </w:r>
    </w:p>
    <w:p w:rsidR="00157E7A" w:rsidRDefault="00157E7A" w:rsidP="00157E7A">
      <w:pPr>
        <w:numPr>
          <w:ilvl w:val="0"/>
          <w:numId w:val="1"/>
        </w:numPr>
        <w:spacing w:after="60" w:line="240" w:lineRule="atLeast"/>
      </w:pPr>
      <w:r>
        <w:t>Invite students to consider the circu</w:t>
      </w:r>
      <w:r>
        <w:t>m</w:t>
      </w:r>
      <w:r>
        <w:t>stances of the bull’s-head lyre discovered in a Sumerian tomb. How should modern people regard the co</w:t>
      </w:r>
      <w:r>
        <w:t>n</w:t>
      </w:r>
      <w:r>
        <w:t>nection here between artistic beauty and human blood sacrifice? Encourage them to consider other instances of human sa</w:t>
      </w:r>
      <w:r>
        <w:t>c</w:t>
      </w:r>
      <w:r>
        <w:t>rifice in ancient societies (see the discussion of the Hebrew story of Abraham and Isaac in Chapter 5 or the example of Maya blood sacr</w:t>
      </w:r>
      <w:r>
        <w:t>i</w:t>
      </w:r>
      <w:r>
        <w:t>fice in Cha</w:t>
      </w:r>
      <w:r>
        <w:t>p</w:t>
      </w:r>
      <w:r>
        <w:t>ter 6).</w:t>
      </w:r>
    </w:p>
    <w:p w:rsidR="00157E7A" w:rsidRDefault="00157E7A" w:rsidP="00157E7A">
      <w:pPr>
        <w:numPr>
          <w:ilvl w:val="0"/>
          <w:numId w:val="1"/>
        </w:numPr>
        <w:spacing w:after="60" w:line="240" w:lineRule="atLeast"/>
      </w:pPr>
      <w:r>
        <w:t>Invite students to explain the appeal of Egyptian art and civilization in the contemp</w:t>
      </w:r>
      <w:r>
        <w:t>o</w:t>
      </w:r>
      <w:r>
        <w:t>rary age. Cite historical examples of Egyptophilia (N</w:t>
      </w:r>
      <w:r>
        <w:t>a</w:t>
      </w:r>
      <w:r>
        <w:t>poleon’s expeditions, the Art Deco craze of the 1920s, and the tour of King Tut’s sarcoph</w:t>
      </w:r>
      <w:r>
        <w:t>a</w:t>
      </w:r>
      <w:r>
        <w:t>gus in the 1970s).</w:t>
      </w:r>
    </w:p>
    <w:p w:rsidR="00157E7A" w:rsidRDefault="00157E7A" w:rsidP="00157E7A">
      <w:pPr>
        <w:numPr>
          <w:ilvl w:val="0"/>
          <w:numId w:val="1"/>
        </w:numPr>
        <w:spacing w:line="240" w:lineRule="atLeast"/>
      </w:pPr>
      <w:r>
        <w:t>In light of the example of the Indus Valley civilization, ask students to consider histor</w:t>
      </w:r>
      <w:r>
        <w:t>i</w:t>
      </w:r>
      <w:r>
        <w:t>cal instances when human civilization has regressed. Compare the example of the Maya d</w:t>
      </w:r>
      <w:r>
        <w:t>e</w:t>
      </w:r>
      <w:r>
        <w:t>cline (see Chapter 6). What trends in art or soc</w:t>
      </w:r>
      <w:r>
        <w:t>i</w:t>
      </w:r>
      <w:r>
        <w:t>ety as a whole could they cite as premonitions that civilization might be regressing t</w:t>
      </w:r>
      <w:r>
        <w:t>o</w:t>
      </w:r>
      <w:r>
        <w:t xml:space="preserve">day? </w:t>
      </w:r>
    </w:p>
    <w:tbl>
      <w:tblPr>
        <w:tblW w:w="4716" w:type="dxa"/>
        <w:tblLayout w:type="fixed"/>
        <w:tblLook w:val="0000"/>
      </w:tblPr>
      <w:tblGrid>
        <w:gridCol w:w="4716"/>
      </w:tblGrid>
      <w:tr w:rsidR="00157E7A" w:rsidTr="0039266D">
        <w:tblPrEx>
          <w:tblCellMar>
            <w:top w:w="0" w:type="dxa"/>
            <w:bottom w:w="0" w:type="dxa"/>
          </w:tblCellMar>
        </w:tblPrEx>
        <w:tc>
          <w:tcPr>
            <w:tcW w:w="4716" w:type="dxa"/>
          </w:tcPr>
          <w:p w:rsidR="00157E7A" w:rsidRDefault="00157E7A" w:rsidP="0039266D">
            <w:pPr>
              <w:pStyle w:val="FocusonArtsNumber"/>
              <w:numPr>
                <w:ilvl w:val="0"/>
                <w:numId w:val="0"/>
              </w:numPr>
              <w:spacing w:line="240" w:lineRule="atLeast"/>
            </w:pPr>
          </w:p>
        </w:tc>
      </w:tr>
    </w:tbl>
    <w:p w:rsidR="00157E7A" w:rsidRDefault="00157E7A" w:rsidP="00157E7A">
      <w:pPr>
        <w:pStyle w:val="Heading2"/>
      </w:pPr>
      <w:r>
        <w:t>IN GLOBAL PERSPECTIVE</w:t>
      </w:r>
    </w:p>
    <w:p w:rsidR="00157E7A" w:rsidRDefault="00157E7A" w:rsidP="00157E7A">
      <w:pPr>
        <w:pStyle w:val="Heading3"/>
      </w:pPr>
      <w:r>
        <w:t>Egyptian and Greek Sculpture</w:t>
      </w:r>
    </w:p>
    <w:p w:rsidR="00157E7A" w:rsidRDefault="00157E7A" w:rsidP="00157E7A">
      <w:pPr>
        <w:spacing w:line="240" w:lineRule="atLeast"/>
      </w:pPr>
      <w:r>
        <w:t>As the text explains, Egyptian sculpture provides an interesting cou</w:t>
      </w:r>
      <w:r>
        <w:t>n</w:t>
      </w:r>
      <w:r>
        <w:t>terpoint to the more familiar ancient Greek sculpture discussed in Chapter 3. Egyptian sculpture reflects the co</w:t>
      </w:r>
      <w:r>
        <w:t>n</w:t>
      </w:r>
      <w:r>
        <w:t>servative character of ancient Egyp</w:t>
      </w:r>
      <w:r>
        <w:softHyphen/>
        <w:t>tian civilization, while Greek sculpture was remar</w:t>
      </w:r>
      <w:r>
        <w:t>k</w:t>
      </w:r>
      <w:r>
        <w:t>able in its rapid development of an idealized naturalism. Illustrate these di</w:t>
      </w:r>
      <w:r>
        <w:t>f</w:t>
      </w:r>
      <w:r>
        <w:t>ferences by a discussion and slides or book illustrations, depending on available r</w:t>
      </w:r>
      <w:r>
        <w:t>e</w:t>
      </w:r>
      <w:r>
        <w:t>sources.</w:t>
      </w:r>
    </w:p>
    <w:p w:rsidR="00157E7A" w:rsidRDefault="00157E7A" w:rsidP="00157E7A">
      <w:pPr>
        <w:spacing w:line="240" w:lineRule="atLeast"/>
      </w:pPr>
      <w:r>
        <w:tab/>
        <w:t>The Egyp</w:t>
      </w:r>
      <w:r>
        <w:softHyphen/>
        <w:t>tians often used sculpture to ho</w:t>
      </w:r>
      <w:r>
        <w:t>n</w:t>
      </w:r>
      <w:r>
        <w:t>or or memorial</w:t>
      </w:r>
      <w:r>
        <w:softHyphen/>
        <w:t>ize particular individuals. Egyp</w:t>
      </w:r>
      <w:r>
        <w:softHyphen/>
        <w:t>tian pha</w:t>
      </w:r>
      <w:r>
        <w:softHyphen/>
        <w:t>raohs, for example, are portrayed as re</w:t>
      </w:r>
      <w:r>
        <w:t>c</w:t>
      </w:r>
      <w:r>
        <w:t>og</w:t>
      </w:r>
      <w:r>
        <w:softHyphen/>
        <w:t>nizable individuals, often in the guise of a god, such as Horus, the hawk. The fune</w:t>
      </w:r>
      <w:r>
        <w:softHyphen/>
        <w:t>real function of Egyptian sculp</w:t>
      </w:r>
      <w:r>
        <w:softHyphen/>
        <w:t>ture is r</w:t>
      </w:r>
      <w:r>
        <w:t>e</w:t>
      </w:r>
      <w:r>
        <w:t>lated to their elab</w:t>
      </w:r>
      <w:r>
        <w:t>o</w:t>
      </w:r>
      <w:r>
        <w:t>rate view of the after</w:t>
      </w:r>
      <w:r>
        <w:softHyphen/>
        <w:t>life. Prominent individuals would have portrait sculptures prepared for their tombs, often portraying hu</w:t>
      </w:r>
      <w:r>
        <w:t>s</w:t>
      </w:r>
      <w:r>
        <w:t>band and wife together. While these sculptures were sty</w:t>
      </w:r>
      <w:r>
        <w:t>l</w:t>
      </w:r>
      <w:r>
        <w:t>ized in stance and dress, they provided recognizable depictions of their subjects. As the text explains, such standing portrait sculptures prob</w:t>
      </w:r>
      <w:r>
        <w:t>a</w:t>
      </w:r>
      <w:r>
        <w:t xml:space="preserve">bly were the model for the first Greek </w:t>
      </w:r>
      <w:r>
        <w:rPr>
          <w:i/>
        </w:rPr>
        <w:t>kouroi</w:t>
      </w:r>
      <w:r>
        <w:t>.</w:t>
      </w:r>
    </w:p>
    <w:p w:rsidR="00157E7A" w:rsidRDefault="00157E7A" w:rsidP="00157E7A">
      <w:pPr>
        <w:spacing w:line="240" w:lineRule="atLeast"/>
      </w:pPr>
      <w:r>
        <w:tab/>
        <w:t>Ancient Greek sculpture tended to deal in id</w:t>
      </w:r>
      <w:r>
        <w:t>e</w:t>
      </w:r>
      <w:r>
        <w:t>alized or generic types, such as gods and warriors, rather than in portraits. Greek sculpture in the archaic and classi</w:t>
      </w:r>
      <w:r>
        <w:softHyphen/>
        <w:t>cal periods us</w:t>
      </w:r>
      <w:r>
        <w:t>u</w:t>
      </w:r>
      <w:r>
        <w:t>ally was placed in or near a temple, and this reli</w:t>
      </w:r>
      <w:r>
        <w:t>g</w:t>
      </w:r>
      <w:r>
        <w:t>ious function influ</w:t>
      </w:r>
      <w:r>
        <w:softHyphen/>
        <w:t>enced its style, much as the memor</w:t>
      </w:r>
      <w:r>
        <w:t>i</w:t>
      </w:r>
      <w:r>
        <w:t>al function influenced Egyptian scul</w:t>
      </w:r>
      <w:r>
        <w:t>p</w:t>
      </w:r>
      <w:r>
        <w:t>ture.</w:t>
      </w:r>
    </w:p>
    <w:p w:rsidR="00157E7A" w:rsidRDefault="00157E7A" w:rsidP="00157E7A">
      <w:pPr>
        <w:spacing w:line="240" w:lineRule="atLeast"/>
      </w:pPr>
      <w:r>
        <w:tab/>
        <w:t>Egyptians also used sculpture to repre</w:t>
      </w:r>
      <w:r>
        <w:softHyphen/>
        <w:t>sent daily life, as in the groups of figu</w:t>
      </w:r>
      <w:r>
        <w:softHyphen/>
        <w:t>rines found in Egyptian tombs or realistic fig</w:t>
      </w:r>
      <w:r>
        <w:softHyphen/>
        <w:t>ures of slaves pe</w:t>
      </w:r>
      <w:r>
        <w:t>r</w:t>
      </w:r>
      <w:r>
        <w:t>forming everyday tasks. In the history of ancient Egyptian civiliza</w:t>
      </w:r>
      <w:r>
        <w:softHyphen/>
        <w:t>tion, sculptors d</w:t>
      </w:r>
      <w:r>
        <w:t>e</w:t>
      </w:r>
      <w:r>
        <w:t>picted a much wider variety of subjects than the ancient Greeks, and often paid greater a</w:t>
      </w:r>
      <w:r>
        <w:t>t</w:t>
      </w:r>
      <w:r>
        <w:t>tention to the details of human experience.</w:t>
      </w:r>
    </w:p>
    <w:p w:rsidR="00157E7A" w:rsidRDefault="00157E7A" w:rsidP="00157E7A">
      <w:pPr>
        <w:spacing w:after="60" w:line="240" w:lineRule="atLeast"/>
      </w:pPr>
      <w:r>
        <w:lastRenderedPageBreak/>
        <w:tab/>
        <w:t>A brief survey of ancient Egyptian sculp</w:t>
      </w:r>
      <w:r>
        <w:softHyphen/>
        <w:t>ture can be used to raise a number of que</w:t>
      </w:r>
      <w:r>
        <w:t>s</w:t>
      </w:r>
      <w:r>
        <w:t xml:space="preserve">tions: </w:t>
      </w:r>
    </w:p>
    <w:p w:rsidR="00157E7A" w:rsidRDefault="00157E7A" w:rsidP="00157E7A">
      <w:pPr>
        <w:spacing w:before="60" w:after="60" w:line="240" w:lineRule="atLeast"/>
        <w:ind w:left="432"/>
        <w:rPr>
          <w:i/>
        </w:rPr>
      </w:pPr>
      <w:r>
        <w:rPr>
          <w:i/>
        </w:rPr>
        <w:t>Does Western civilization tend to prize rapid development and innovation over consiste</w:t>
      </w:r>
      <w:r>
        <w:rPr>
          <w:i/>
        </w:rPr>
        <w:t>n</w:t>
      </w:r>
      <w:r>
        <w:rPr>
          <w:i/>
        </w:rPr>
        <w:t>cy and the preservation of tradition, and therefore prefer the classical Greek arts to Egyptian art?</w:t>
      </w:r>
    </w:p>
    <w:p w:rsidR="00157E7A" w:rsidRDefault="00157E7A" w:rsidP="00157E7A">
      <w:pPr>
        <w:spacing w:before="60" w:after="60" w:line="240" w:lineRule="atLeast"/>
        <w:ind w:left="432"/>
        <w:rPr>
          <w:i/>
        </w:rPr>
      </w:pPr>
      <w:r>
        <w:rPr>
          <w:i/>
        </w:rPr>
        <w:t>Is Egyptian portraiture more "humanistic" than the idealized gods and athletes of cla</w:t>
      </w:r>
      <w:r>
        <w:rPr>
          <w:i/>
        </w:rPr>
        <w:t>s</w:t>
      </w:r>
      <w:r>
        <w:rPr>
          <w:i/>
        </w:rPr>
        <w:t>sical Greek sculpture?</w:t>
      </w:r>
    </w:p>
    <w:p w:rsidR="00157E7A" w:rsidRDefault="00157E7A" w:rsidP="00157E7A">
      <w:pPr>
        <w:spacing w:before="60" w:after="60" w:line="240" w:lineRule="atLeast"/>
        <w:ind w:left="432"/>
        <w:rPr>
          <w:i/>
        </w:rPr>
      </w:pPr>
      <w:r>
        <w:rPr>
          <w:i/>
        </w:rPr>
        <w:t>How do we explain the popular fascination with Egyptian tombs and the arts that dec</w:t>
      </w:r>
      <w:r>
        <w:rPr>
          <w:i/>
        </w:rPr>
        <w:t>o</w:t>
      </w:r>
      <w:r>
        <w:rPr>
          <w:i/>
        </w:rPr>
        <w:t>rated them?</w:t>
      </w:r>
    </w:p>
    <w:tbl>
      <w:tblPr>
        <w:tblW w:w="0" w:type="auto"/>
        <w:jc w:val="center"/>
        <w:tblLayout w:type="fixed"/>
        <w:tblLook w:val="0000"/>
      </w:tblPr>
      <w:tblGrid>
        <w:gridCol w:w="4392"/>
      </w:tblGrid>
      <w:tr w:rsidR="00157E7A" w:rsidTr="0039266D">
        <w:tblPrEx>
          <w:tblCellMar>
            <w:top w:w="0" w:type="dxa"/>
            <w:bottom w:w="0" w:type="dxa"/>
          </w:tblCellMar>
        </w:tblPrEx>
        <w:trPr>
          <w:jc w:val="center"/>
        </w:trPr>
        <w:tc>
          <w:tcPr>
            <w:tcW w:w="4392" w:type="dxa"/>
          </w:tcPr>
          <w:p w:rsidR="00157E7A" w:rsidRDefault="00157E7A" w:rsidP="0039266D">
            <w:pPr>
              <w:spacing w:before="240" w:line="240" w:lineRule="atLeast"/>
            </w:pPr>
          </w:p>
        </w:tc>
      </w:tr>
    </w:tbl>
    <w:p w:rsidR="00157E7A" w:rsidRPr="00317510" w:rsidRDefault="00157E7A" w:rsidP="00157E7A">
      <w:pPr>
        <w:pStyle w:val="FocusonArtsHead"/>
        <w:ind w:left="0"/>
      </w:pPr>
      <w:r>
        <w:t>resources</w:t>
      </w:r>
    </w:p>
    <w:p w:rsidR="00157E7A" w:rsidRDefault="00157E7A" w:rsidP="00157E7A">
      <w:pPr>
        <w:suppressAutoHyphens/>
        <w:spacing w:line="240" w:lineRule="exact"/>
        <w:ind w:left="360" w:hanging="360"/>
      </w:pPr>
      <w:r>
        <w:rPr>
          <w:i/>
        </w:rPr>
        <w:t>Age of God-Kings: Time-frame AD 3000-1500.</w:t>
      </w:r>
      <w:r>
        <w:t xml:space="preserve"> 1987.</w:t>
      </w:r>
    </w:p>
    <w:p w:rsidR="00157E7A" w:rsidRDefault="00157E7A" w:rsidP="00157E7A">
      <w:pPr>
        <w:spacing w:line="240" w:lineRule="atLeast"/>
        <w:ind w:left="360" w:hanging="360"/>
      </w:pPr>
      <w:r>
        <w:t xml:space="preserve">Aldred, Cyril. </w:t>
      </w:r>
      <w:proofErr w:type="gramStart"/>
      <w:r>
        <w:rPr>
          <w:i/>
        </w:rPr>
        <w:t>Egyptian Art.</w:t>
      </w:r>
      <w:proofErr w:type="gramEnd"/>
      <w:r>
        <w:t xml:space="preserve"> 1980.</w:t>
      </w:r>
    </w:p>
    <w:p w:rsidR="00157E7A" w:rsidRDefault="00157E7A" w:rsidP="00157E7A">
      <w:pPr>
        <w:pStyle w:val="biblionormal"/>
        <w:numPr>
          <w:ilvl w:val="0"/>
          <w:numId w:val="0"/>
        </w:numPr>
        <w:spacing w:line="240" w:lineRule="atLeast"/>
        <w:ind w:left="360" w:hanging="360"/>
        <w:rPr>
          <w:sz w:val="20"/>
        </w:rPr>
      </w:pPr>
      <w:r>
        <w:rPr>
          <w:sz w:val="20"/>
        </w:rPr>
        <w:t xml:space="preserve">Aldred, Cyril. </w:t>
      </w:r>
      <w:proofErr w:type="gramStart"/>
      <w:r>
        <w:rPr>
          <w:i/>
          <w:sz w:val="20"/>
        </w:rPr>
        <w:t>The Egyptians</w:t>
      </w:r>
      <w:r>
        <w:rPr>
          <w:sz w:val="20"/>
        </w:rPr>
        <w:t>.</w:t>
      </w:r>
      <w:proofErr w:type="gramEnd"/>
      <w:r>
        <w:rPr>
          <w:sz w:val="20"/>
        </w:rPr>
        <w:t xml:space="preserve"> </w:t>
      </w:r>
      <w:proofErr w:type="gramStart"/>
      <w:r>
        <w:rPr>
          <w:sz w:val="20"/>
        </w:rPr>
        <w:t>3rd ed., rev. A</w:t>
      </w:r>
      <w:r>
        <w:rPr>
          <w:sz w:val="20"/>
        </w:rPr>
        <w:t>i</w:t>
      </w:r>
      <w:r>
        <w:rPr>
          <w:sz w:val="20"/>
        </w:rPr>
        <w:t>dan Dodson.</w:t>
      </w:r>
      <w:proofErr w:type="gramEnd"/>
      <w:r>
        <w:rPr>
          <w:sz w:val="20"/>
        </w:rPr>
        <w:t xml:space="preserve"> 1998.</w:t>
      </w:r>
    </w:p>
    <w:p w:rsidR="00157E7A" w:rsidRDefault="00157E7A" w:rsidP="00157E7A">
      <w:pPr>
        <w:pStyle w:val="biblionormal"/>
        <w:numPr>
          <w:ilvl w:val="0"/>
          <w:numId w:val="0"/>
        </w:numPr>
        <w:spacing w:line="240" w:lineRule="atLeast"/>
        <w:ind w:left="360" w:hanging="360"/>
        <w:rPr>
          <w:sz w:val="20"/>
        </w:rPr>
      </w:pPr>
      <w:r>
        <w:rPr>
          <w:sz w:val="20"/>
        </w:rPr>
        <w:t xml:space="preserve">Allen, Lindsay. </w:t>
      </w:r>
      <w:proofErr w:type="gramStart"/>
      <w:r>
        <w:rPr>
          <w:i/>
          <w:sz w:val="20"/>
        </w:rPr>
        <w:t>The Persian Empire.</w:t>
      </w:r>
      <w:proofErr w:type="gramEnd"/>
      <w:r>
        <w:rPr>
          <w:i/>
          <w:sz w:val="20"/>
        </w:rPr>
        <w:t xml:space="preserve"> </w:t>
      </w:r>
      <w:r>
        <w:rPr>
          <w:sz w:val="20"/>
        </w:rPr>
        <w:t>2005.</w:t>
      </w:r>
    </w:p>
    <w:p w:rsidR="00157E7A" w:rsidRDefault="00157E7A" w:rsidP="00157E7A">
      <w:pPr>
        <w:pStyle w:val="biblionormal"/>
        <w:numPr>
          <w:ilvl w:val="0"/>
          <w:numId w:val="0"/>
        </w:numPr>
        <w:spacing w:line="240" w:lineRule="atLeast"/>
        <w:ind w:left="360" w:hanging="360"/>
        <w:rPr>
          <w:sz w:val="20"/>
        </w:rPr>
      </w:pPr>
      <w:r>
        <w:rPr>
          <w:sz w:val="20"/>
        </w:rPr>
        <w:t xml:space="preserve">Armstrong, Karen. </w:t>
      </w:r>
      <w:proofErr w:type="gramStart"/>
      <w:r>
        <w:rPr>
          <w:i/>
          <w:sz w:val="20"/>
        </w:rPr>
        <w:t>A Short History of Myth.</w:t>
      </w:r>
      <w:proofErr w:type="gramEnd"/>
      <w:r>
        <w:rPr>
          <w:i/>
          <w:sz w:val="20"/>
        </w:rPr>
        <w:t xml:space="preserve"> </w:t>
      </w:r>
      <w:r>
        <w:rPr>
          <w:sz w:val="20"/>
        </w:rPr>
        <w:t>2005.</w:t>
      </w:r>
    </w:p>
    <w:p w:rsidR="00157E7A" w:rsidRDefault="00157E7A" w:rsidP="00157E7A">
      <w:pPr>
        <w:suppressAutoHyphens/>
        <w:spacing w:line="240" w:lineRule="exact"/>
        <w:ind w:left="360" w:hanging="360"/>
      </w:pPr>
      <w:r>
        <w:t xml:space="preserve">Arus, Joan, ed. </w:t>
      </w:r>
      <w:r>
        <w:rPr>
          <w:i/>
        </w:rPr>
        <w:t>Art of the First Cities: The Third Millennium B.C. from the Mediterranean to the Indus.</w:t>
      </w:r>
      <w:r>
        <w:t xml:space="preserve"> 2003.</w:t>
      </w:r>
    </w:p>
    <w:p w:rsidR="00157E7A" w:rsidRDefault="00157E7A" w:rsidP="00157E7A">
      <w:pPr>
        <w:pStyle w:val="biblionormal"/>
        <w:numPr>
          <w:ilvl w:val="0"/>
          <w:numId w:val="0"/>
        </w:numPr>
        <w:spacing w:line="240" w:lineRule="atLeast"/>
        <w:ind w:left="360" w:hanging="360"/>
        <w:rPr>
          <w:sz w:val="20"/>
        </w:rPr>
      </w:pPr>
      <w:r>
        <w:rPr>
          <w:sz w:val="20"/>
        </w:rPr>
        <w:t xml:space="preserve">Bahn, Paul. </w:t>
      </w:r>
      <w:r>
        <w:rPr>
          <w:i/>
          <w:sz w:val="20"/>
        </w:rPr>
        <w:t>The Cambridge Illustrated Hist</w:t>
      </w:r>
      <w:r>
        <w:rPr>
          <w:i/>
          <w:sz w:val="20"/>
        </w:rPr>
        <w:t>o</w:t>
      </w:r>
      <w:r>
        <w:rPr>
          <w:i/>
          <w:sz w:val="20"/>
        </w:rPr>
        <w:t xml:space="preserve">ry of Prehistoric Art. </w:t>
      </w:r>
      <w:r>
        <w:rPr>
          <w:sz w:val="20"/>
        </w:rPr>
        <w:t>1998.</w:t>
      </w:r>
    </w:p>
    <w:p w:rsidR="00157E7A" w:rsidRDefault="00157E7A" w:rsidP="00157E7A">
      <w:pPr>
        <w:spacing w:line="240" w:lineRule="atLeast"/>
        <w:ind w:left="360" w:hanging="360"/>
      </w:pPr>
      <w:r>
        <w:t xml:space="preserve">Barber, E. W. </w:t>
      </w:r>
      <w:r>
        <w:rPr>
          <w:i/>
        </w:rPr>
        <w:t xml:space="preserve">Women’s Work. The First 20,000 Years: Women, Cloth, and Society in Early Times. </w:t>
      </w:r>
      <w:r>
        <w:t>1994.</w:t>
      </w:r>
    </w:p>
    <w:p w:rsidR="00157E7A" w:rsidRPr="006D6321" w:rsidRDefault="00157E7A" w:rsidP="00157E7A">
      <w:pPr>
        <w:spacing w:line="240" w:lineRule="exact"/>
        <w:ind w:left="432" w:hanging="432"/>
        <w:rPr>
          <w:lang w:val="fr-FR"/>
        </w:rPr>
      </w:pPr>
      <w:proofErr w:type="gramStart"/>
      <w:r>
        <w:t>Brier, B., and H. Hobbs.</w:t>
      </w:r>
      <w:proofErr w:type="gramEnd"/>
      <w:r>
        <w:t xml:space="preserve"> </w:t>
      </w:r>
      <w:proofErr w:type="gramStart"/>
      <w:r>
        <w:rPr>
          <w:i/>
        </w:rPr>
        <w:t>Daily Life of the A</w:t>
      </w:r>
      <w:r>
        <w:rPr>
          <w:i/>
        </w:rPr>
        <w:t>n</w:t>
      </w:r>
      <w:r>
        <w:rPr>
          <w:i/>
        </w:rPr>
        <w:t>cient Egyptians.</w:t>
      </w:r>
      <w:proofErr w:type="gramEnd"/>
      <w:r>
        <w:rPr>
          <w:i/>
        </w:rPr>
        <w:t xml:space="preserve"> </w:t>
      </w:r>
      <w:r w:rsidRPr="006D6321">
        <w:rPr>
          <w:lang w:val="fr-FR"/>
        </w:rPr>
        <w:t>1999.</w:t>
      </w:r>
    </w:p>
    <w:p w:rsidR="00157E7A" w:rsidRPr="006D6321" w:rsidRDefault="00157E7A" w:rsidP="00157E7A">
      <w:pPr>
        <w:spacing w:line="240" w:lineRule="atLeast"/>
        <w:ind w:left="360" w:hanging="360"/>
        <w:rPr>
          <w:lang w:val="fr-FR"/>
        </w:rPr>
      </w:pPr>
      <w:r w:rsidRPr="006D6321">
        <w:rPr>
          <w:lang w:val="fr-FR"/>
        </w:rPr>
        <w:t xml:space="preserve">Clottes, Jean. </w:t>
      </w:r>
      <w:r w:rsidRPr="006D6321">
        <w:rPr>
          <w:i/>
          <w:lang w:val="fr-FR"/>
        </w:rPr>
        <w:t>Cave Art.</w:t>
      </w:r>
      <w:r w:rsidRPr="006D6321">
        <w:rPr>
          <w:lang w:val="fr-FR"/>
        </w:rPr>
        <w:t xml:space="preserve"> 2008.</w:t>
      </w:r>
    </w:p>
    <w:p w:rsidR="00157E7A" w:rsidRDefault="00157E7A" w:rsidP="00157E7A">
      <w:pPr>
        <w:ind w:left="360" w:hanging="360"/>
      </w:pPr>
      <w:r w:rsidRPr="006D6321">
        <w:rPr>
          <w:lang w:val="fr-FR"/>
        </w:rPr>
        <w:t xml:space="preserve">Coe, Michael. </w:t>
      </w:r>
      <w:r>
        <w:rPr>
          <w:i/>
        </w:rPr>
        <w:t xml:space="preserve">The Olmec World: Ritual and Rulership. </w:t>
      </w:r>
      <w:r>
        <w:t xml:space="preserve">1996. </w:t>
      </w:r>
    </w:p>
    <w:p w:rsidR="00157E7A" w:rsidRDefault="00157E7A" w:rsidP="00157E7A">
      <w:pPr>
        <w:ind w:left="360" w:hanging="360"/>
      </w:pPr>
      <w:proofErr w:type="gramStart"/>
      <w:r>
        <w:t>Coe, Michael, and Rex Koontz.</w:t>
      </w:r>
      <w:proofErr w:type="gramEnd"/>
      <w:r>
        <w:t xml:space="preserve"> </w:t>
      </w:r>
      <w:r>
        <w:rPr>
          <w:i/>
        </w:rPr>
        <w:t xml:space="preserve">Mexico: From the Olmecs to the Aztecs. </w:t>
      </w:r>
      <w:proofErr w:type="gramStart"/>
      <w:r>
        <w:t>6th ed. 2008.</w:t>
      </w:r>
      <w:proofErr w:type="gramEnd"/>
    </w:p>
    <w:p w:rsidR="00157E7A" w:rsidRDefault="00157E7A" w:rsidP="00157E7A">
      <w:pPr>
        <w:spacing w:line="240" w:lineRule="atLeast"/>
        <w:ind w:left="360" w:hanging="360"/>
      </w:pPr>
      <w:r>
        <w:t xml:space="preserve">Collon, Dominique. </w:t>
      </w:r>
      <w:proofErr w:type="gramStart"/>
      <w:r>
        <w:rPr>
          <w:i/>
        </w:rPr>
        <w:t>Ancient Near Eastern Art.</w:t>
      </w:r>
      <w:proofErr w:type="gramEnd"/>
      <w:r>
        <w:rPr>
          <w:i/>
        </w:rPr>
        <w:t xml:space="preserve"> </w:t>
      </w:r>
      <w:r>
        <w:t>1995.</w:t>
      </w:r>
    </w:p>
    <w:p w:rsidR="00157E7A" w:rsidRPr="005A7888" w:rsidRDefault="00157E7A" w:rsidP="00157E7A">
      <w:pPr>
        <w:spacing w:line="240" w:lineRule="atLeast"/>
        <w:ind w:left="288" w:hanging="288"/>
      </w:pPr>
      <w:r>
        <w:t xml:space="preserve">Damrosch, David. </w:t>
      </w:r>
      <w:r>
        <w:rPr>
          <w:i/>
        </w:rPr>
        <w:t>The Buried Book: The Loss and Rediscovery of the Great Epic of Gi</w:t>
      </w:r>
      <w:r>
        <w:rPr>
          <w:i/>
        </w:rPr>
        <w:t>l</w:t>
      </w:r>
      <w:r>
        <w:rPr>
          <w:i/>
        </w:rPr>
        <w:t>gamesh.</w:t>
      </w:r>
      <w:r>
        <w:t xml:space="preserve"> 2007.</w:t>
      </w:r>
    </w:p>
    <w:p w:rsidR="00157E7A" w:rsidRDefault="00157E7A" w:rsidP="00157E7A">
      <w:pPr>
        <w:pStyle w:val="biblionormal"/>
        <w:numPr>
          <w:ilvl w:val="0"/>
          <w:numId w:val="0"/>
        </w:numPr>
        <w:spacing w:line="240" w:lineRule="atLeast"/>
        <w:ind w:left="360" w:hanging="360"/>
        <w:rPr>
          <w:sz w:val="20"/>
        </w:rPr>
      </w:pPr>
      <w:r>
        <w:rPr>
          <w:sz w:val="20"/>
        </w:rPr>
        <w:t xml:space="preserve">Diamond, Jared. </w:t>
      </w:r>
      <w:r>
        <w:rPr>
          <w:i/>
          <w:sz w:val="20"/>
        </w:rPr>
        <w:t>Guns, Germs, and Steel: The Fates of Human Soci</w:t>
      </w:r>
      <w:r>
        <w:rPr>
          <w:i/>
          <w:sz w:val="20"/>
        </w:rPr>
        <w:t>e</w:t>
      </w:r>
      <w:r>
        <w:rPr>
          <w:i/>
          <w:sz w:val="20"/>
        </w:rPr>
        <w:t>ties.</w:t>
      </w:r>
      <w:r>
        <w:rPr>
          <w:sz w:val="20"/>
        </w:rPr>
        <w:t xml:space="preserve"> 1997.</w:t>
      </w:r>
    </w:p>
    <w:p w:rsidR="00157E7A" w:rsidRDefault="00157E7A" w:rsidP="00157E7A">
      <w:pPr>
        <w:pStyle w:val="biblionormal"/>
        <w:numPr>
          <w:ilvl w:val="0"/>
          <w:numId w:val="0"/>
        </w:numPr>
        <w:spacing w:line="240" w:lineRule="atLeast"/>
        <w:ind w:left="360" w:hanging="360"/>
        <w:rPr>
          <w:sz w:val="20"/>
        </w:rPr>
      </w:pPr>
      <w:r>
        <w:rPr>
          <w:sz w:val="20"/>
        </w:rPr>
        <w:t xml:space="preserve">Frankfort, Henri. </w:t>
      </w:r>
      <w:proofErr w:type="gramStart"/>
      <w:r>
        <w:rPr>
          <w:i/>
          <w:sz w:val="20"/>
        </w:rPr>
        <w:t>The Art and Architecture of the Ancient Orient.</w:t>
      </w:r>
      <w:proofErr w:type="gramEnd"/>
      <w:r>
        <w:rPr>
          <w:i/>
          <w:sz w:val="20"/>
        </w:rPr>
        <w:t xml:space="preserve"> </w:t>
      </w:r>
      <w:proofErr w:type="gramStart"/>
      <w:r>
        <w:rPr>
          <w:sz w:val="20"/>
        </w:rPr>
        <w:t>5th ed. Pelican History of Art.</w:t>
      </w:r>
      <w:proofErr w:type="gramEnd"/>
      <w:r>
        <w:rPr>
          <w:i/>
          <w:sz w:val="20"/>
        </w:rPr>
        <w:t xml:space="preserve"> </w:t>
      </w:r>
      <w:r>
        <w:rPr>
          <w:sz w:val="20"/>
        </w:rPr>
        <w:t>1996.</w:t>
      </w:r>
    </w:p>
    <w:p w:rsidR="00157E7A" w:rsidRDefault="00157E7A" w:rsidP="00157E7A">
      <w:pPr>
        <w:spacing w:line="240" w:lineRule="atLeast"/>
        <w:ind w:left="360" w:hanging="360"/>
      </w:pPr>
      <w:proofErr w:type="gramStart"/>
      <w:r>
        <w:t>Grimal, Nicolas.</w:t>
      </w:r>
      <w:proofErr w:type="gramEnd"/>
      <w:r>
        <w:t xml:space="preserve"> </w:t>
      </w:r>
      <w:proofErr w:type="gramStart"/>
      <w:r>
        <w:rPr>
          <w:i/>
        </w:rPr>
        <w:t>A History of Ancient Egypt.</w:t>
      </w:r>
      <w:proofErr w:type="gramEnd"/>
      <w:r>
        <w:t xml:space="preserve"> </w:t>
      </w:r>
      <w:proofErr w:type="gramStart"/>
      <w:r>
        <w:t>Trans. Ian Shaw.</w:t>
      </w:r>
      <w:proofErr w:type="gramEnd"/>
      <w:r>
        <w:t xml:space="preserve"> 1992.</w:t>
      </w:r>
    </w:p>
    <w:p w:rsidR="00157E7A" w:rsidRDefault="00157E7A" w:rsidP="00157E7A">
      <w:pPr>
        <w:spacing w:line="240" w:lineRule="atLeast"/>
        <w:ind w:left="360" w:right="90" w:hanging="360"/>
      </w:pPr>
      <w:proofErr w:type="gramStart"/>
      <w:r>
        <w:t xml:space="preserve">Higgins, Reynold A. </w:t>
      </w:r>
      <w:r>
        <w:rPr>
          <w:i/>
        </w:rPr>
        <w:t>Minoan and Mycenaean Art.</w:t>
      </w:r>
      <w:proofErr w:type="gramEnd"/>
      <w:r>
        <w:rPr>
          <w:i/>
        </w:rPr>
        <w:t xml:space="preserve"> </w:t>
      </w:r>
      <w:proofErr w:type="gramStart"/>
      <w:r>
        <w:t>2nd rev. ed. World of Art.</w:t>
      </w:r>
      <w:proofErr w:type="gramEnd"/>
      <w:r>
        <w:t xml:space="preserve"> 1997.</w:t>
      </w:r>
    </w:p>
    <w:p w:rsidR="00157E7A" w:rsidRDefault="00157E7A" w:rsidP="00157E7A">
      <w:pPr>
        <w:suppressAutoHyphens/>
        <w:spacing w:line="240" w:lineRule="exact"/>
        <w:ind w:left="360" w:hanging="360"/>
      </w:pPr>
      <w:proofErr w:type="gramStart"/>
      <w:r>
        <w:t>Kenoyer, Jonathan Mark.</w:t>
      </w:r>
      <w:proofErr w:type="gramEnd"/>
      <w:r>
        <w:t xml:space="preserve"> </w:t>
      </w:r>
      <w:proofErr w:type="gramStart"/>
      <w:r>
        <w:rPr>
          <w:i/>
        </w:rPr>
        <w:t>Ancient Cities of the Indus Valley Civilization.</w:t>
      </w:r>
      <w:proofErr w:type="gramEnd"/>
      <w:r>
        <w:rPr>
          <w:i/>
        </w:rPr>
        <w:t xml:space="preserve"> </w:t>
      </w:r>
      <w:r>
        <w:t xml:space="preserve">1998. </w:t>
      </w:r>
    </w:p>
    <w:p w:rsidR="00157E7A" w:rsidRDefault="00157E7A" w:rsidP="00157E7A">
      <w:pPr>
        <w:spacing w:line="240" w:lineRule="atLeast"/>
        <w:ind w:left="360" w:right="90" w:hanging="360"/>
      </w:pPr>
      <w:r>
        <w:t xml:space="preserve">Mann, Charles C. </w:t>
      </w:r>
      <w:r>
        <w:rPr>
          <w:i/>
        </w:rPr>
        <w:t xml:space="preserve">1491: New Revelations of the Americas </w:t>
      </w:r>
      <w:proofErr w:type="gramStart"/>
      <w:r>
        <w:rPr>
          <w:i/>
        </w:rPr>
        <w:t>Before</w:t>
      </w:r>
      <w:proofErr w:type="gramEnd"/>
      <w:r>
        <w:rPr>
          <w:i/>
        </w:rPr>
        <w:t xml:space="preserve"> Colu</w:t>
      </w:r>
      <w:r>
        <w:rPr>
          <w:i/>
        </w:rPr>
        <w:t>m</w:t>
      </w:r>
      <w:r>
        <w:rPr>
          <w:i/>
        </w:rPr>
        <w:t xml:space="preserve">bus. </w:t>
      </w:r>
      <w:r>
        <w:t>2005.</w:t>
      </w:r>
    </w:p>
    <w:p w:rsidR="00157E7A" w:rsidRPr="00C334C3" w:rsidRDefault="00157E7A" w:rsidP="00157E7A">
      <w:pPr>
        <w:spacing w:line="240" w:lineRule="atLeast"/>
        <w:ind w:left="360" w:right="90" w:hanging="360"/>
      </w:pPr>
      <w:r w:rsidRPr="00C334C3">
        <w:t xml:space="preserve">Mithen, Steven. </w:t>
      </w:r>
      <w:r w:rsidRPr="00C334C3">
        <w:rPr>
          <w:i/>
        </w:rPr>
        <w:t>After the Ice: A Global H</w:t>
      </w:r>
      <w:r w:rsidRPr="00C334C3">
        <w:rPr>
          <w:i/>
        </w:rPr>
        <w:t>u</w:t>
      </w:r>
      <w:r w:rsidRPr="00C334C3">
        <w:rPr>
          <w:i/>
        </w:rPr>
        <w:t xml:space="preserve">man History 20,000-5000 BC. </w:t>
      </w:r>
      <w:r w:rsidRPr="00C334C3">
        <w:t>2004.</w:t>
      </w:r>
    </w:p>
    <w:p w:rsidR="00157E7A" w:rsidRDefault="00157E7A" w:rsidP="00157E7A">
      <w:pPr>
        <w:spacing w:line="240" w:lineRule="atLeast"/>
        <w:ind w:left="360" w:right="90" w:hanging="360"/>
      </w:pPr>
      <w:r>
        <w:t xml:space="preserve">Robins, Gay. </w:t>
      </w:r>
      <w:proofErr w:type="gramStart"/>
      <w:r>
        <w:rPr>
          <w:i/>
        </w:rPr>
        <w:t>Women in Ancient Egypt.</w:t>
      </w:r>
      <w:proofErr w:type="gramEnd"/>
      <w:r>
        <w:rPr>
          <w:i/>
        </w:rPr>
        <w:t xml:space="preserve"> </w:t>
      </w:r>
      <w:r>
        <w:t>1993.</w:t>
      </w:r>
    </w:p>
    <w:p w:rsidR="00157E7A" w:rsidRPr="00565503" w:rsidRDefault="00157E7A" w:rsidP="00157E7A">
      <w:pPr>
        <w:spacing w:line="240" w:lineRule="atLeast"/>
        <w:ind w:left="360" w:right="90" w:hanging="360"/>
      </w:pPr>
      <w:r>
        <w:t xml:space="preserve">Robins, Gay. </w:t>
      </w:r>
      <w:proofErr w:type="gramStart"/>
      <w:r>
        <w:rPr>
          <w:i/>
        </w:rPr>
        <w:t>The Art of Ancient Egypt.</w:t>
      </w:r>
      <w:proofErr w:type="gramEnd"/>
      <w:r>
        <w:rPr>
          <w:i/>
        </w:rPr>
        <w:t xml:space="preserve"> </w:t>
      </w:r>
      <w:r>
        <w:t xml:space="preserve">Rev. </w:t>
      </w:r>
      <w:proofErr w:type="gramStart"/>
      <w:r>
        <w:t>ed</w:t>
      </w:r>
      <w:proofErr w:type="gramEnd"/>
      <w:r>
        <w:t>. 2008.</w:t>
      </w:r>
    </w:p>
    <w:p w:rsidR="00157E7A" w:rsidRDefault="00157E7A" w:rsidP="00157E7A">
      <w:pPr>
        <w:suppressAutoHyphens/>
        <w:spacing w:line="240" w:lineRule="exact"/>
        <w:ind w:left="360" w:hanging="360"/>
      </w:pPr>
      <w:r>
        <w:t xml:space="preserve">Saggs, H. W. F. </w:t>
      </w:r>
      <w:r>
        <w:rPr>
          <w:i/>
        </w:rPr>
        <w:t>Civilization before Greece and Rome.</w:t>
      </w:r>
      <w:r>
        <w:t xml:space="preserve"> 1989.</w:t>
      </w:r>
    </w:p>
    <w:p w:rsidR="00157E7A" w:rsidRDefault="00157E7A" w:rsidP="00157E7A">
      <w:pPr>
        <w:suppressAutoHyphens/>
        <w:spacing w:line="240" w:lineRule="exact"/>
        <w:ind w:left="360" w:hanging="360"/>
      </w:pPr>
      <w:r>
        <w:t xml:space="preserve">Shafer, Byron E., ed. </w:t>
      </w:r>
      <w:r>
        <w:rPr>
          <w:i/>
        </w:rPr>
        <w:t>Religion in Ancient Egypt: Gods, Myths, and Personal Practice.</w:t>
      </w:r>
      <w:r>
        <w:t xml:space="preserve"> 1991.</w:t>
      </w:r>
    </w:p>
    <w:p w:rsidR="00157E7A" w:rsidRDefault="00157E7A" w:rsidP="00157E7A">
      <w:pPr>
        <w:spacing w:line="240" w:lineRule="atLeast"/>
        <w:ind w:left="360" w:hanging="360"/>
      </w:pPr>
      <w:r>
        <w:t xml:space="preserve">Stevenson Smith, W. </w:t>
      </w:r>
      <w:proofErr w:type="gramStart"/>
      <w:r>
        <w:rPr>
          <w:i/>
        </w:rPr>
        <w:t>The Art and Archi</w:t>
      </w:r>
      <w:r>
        <w:rPr>
          <w:i/>
        </w:rPr>
        <w:softHyphen/>
        <w:t>tecture of Ancient Egypt.</w:t>
      </w:r>
      <w:proofErr w:type="gramEnd"/>
      <w:r>
        <w:t xml:space="preserve"> </w:t>
      </w:r>
      <w:proofErr w:type="gramStart"/>
      <w:r>
        <w:t>Rev. ed. Pelican History of Art.</w:t>
      </w:r>
      <w:proofErr w:type="gramEnd"/>
      <w:r>
        <w:t xml:space="preserve"> 1998.</w:t>
      </w:r>
    </w:p>
    <w:p w:rsidR="00157E7A" w:rsidRDefault="00157E7A" w:rsidP="00157E7A">
      <w:pPr>
        <w:suppressAutoHyphens/>
        <w:spacing w:line="240" w:lineRule="exact"/>
        <w:ind w:left="360" w:hanging="360"/>
      </w:pPr>
    </w:p>
    <w:p w:rsidR="00157E7A" w:rsidRPr="00C334C3" w:rsidRDefault="00157E7A" w:rsidP="00157E7A">
      <w:pPr>
        <w:suppressAutoHyphens/>
        <w:spacing w:line="240" w:lineRule="exact"/>
        <w:ind w:left="360" w:hanging="360"/>
        <w:rPr>
          <w:lang w:bidi="en-US"/>
        </w:rPr>
      </w:pPr>
      <w:r w:rsidRPr="00C334C3">
        <w:rPr>
          <w:lang w:bidi="en-US"/>
        </w:rPr>
        <w:t xml:space="preserve">Wade, Nicholas. </w:t>
      </w:r>
      <w:r w:rsidRPr="00C334C3">
        <w:rPr>
          <w:i/>
          <w:lang w:bidi="en-US"/>
        </w:rPr>
        <w:t>Before the Dawn: Recovering the Lost History of Our Ancestors.</w:t>
      </w:r>
      <w:r w:rsidRPr="00C334C3">
        <w:rPr>
          <w:lang w:bidi="en-US"/>
        </w:rPr>
        <w:t xml:space="preserve"> 2006.</w:t>
      </w:r>
    </w:p>
    <w:p w:rsidR="00157E7A" w:rsidRDefault="00157E7A" w:rsidP="00157E7A">
      <w:pPr>
        <w:pStyle w:val="Heading3"/>
        <w:ind w:left="432" w:hanging="432"/>
      </w:pPr>
      <w:r>
        <w:t>Visual Media</w:t>
      </w:r>
    </w:p>
    <w:p w:rsidR="00157E7A" w:rsidRDefault="00157E7A" w:rsidP="00157E7A">
      <w:pPr>
        <w:spacing w:line="240" w:lineRule="atLeast"/>
        <w:ind w:left="360" w:hanging="360"/>
        <w:rPr>
          <w:kern w:val="1"/>
        </w:rPr>
      </w:pPr>
      <w:proofErr w:type="gramStart"/>
      <w:r>
        <w:rPr>
          <w:i/>
        </w:rPr>
        <w:t>Ancient India.</w:t>
      </w:r>
      <w:proofErr w:type="gramEnd"/>
      <w:r>
        <w:rPr>
          <w:i/>
        </w:rPr>
        <w:t xml:space="preserve"> </w:t>
      </w:r>
      <w:proofErr w:type="gramStart"/>
      <w:r>
        <w:t>Ancient Civilizations.</w:t>
      </w:r>
      <w:proofErr w:type="gramEnd"/>
      <w:r>
        <w:rPr>
          <w:i/>
        </w:rPr>
        <w:t xml:space="preserve"> </w:t>
      </w:r>
      <w:proofErr w:type="gramStart"/>
      <w:r>
        <w:t xml:space="preserve">Films for the Humanities, </w:t>
      </w:r>
      <w:r>
        <w:rPr>
          <w:kern w:val="1"/>
        </w:rPr>
        <w:t>48 min., 1996.</w:t>
      </w:r>
      <w:proofErr w:type="gramEnd"/>
    </w:p>
    <w:p w:rsidR="00157E7A" w:rsidRDefault="00157E7A" w:rsidP="00157E7A">
      <w:pPr>
        <w:spacing w:line="240" w:lineRule="atLeast"/>
        <w:ind w:left="360" w:hanging="360"/>
      </w:pPr>
      <w:proofErr w:type="gramStart"/>
      <w:r>
        <w:rPr>
          <w:i/>
        </w:rPr>
        <w:t>David Macaulay’s Pyramid.</w:t>
      </w:r>
      <w:proofErr w:type="gramEnd"/>
      <w:r>
        <w:rPr>
          <w:i/>
        </w:rPr>
        <w:t xml:space="preserve"> </w:t>
      </w:r>
      <w:proofErr w:type="gramStart"/>
      <w:r>
        <w:t>PBS, 60 min., 1988.</w:t>
      </w:r>
      <w:proofErr w:type="gramEnd"/>
      <w:r>
        <w:t xml:space="preserve"> </w:t>
      </w:r>
    </w:p>
    <w:p w:rsidR="00157E7A" w:rsidRDefault="00157E7A" w:rsidP="00157E7A">
      <w:pPr>
        <w:spacing w:line="240" w:lineRule="atLeast"/>
        <w:ind w:left="360" w:hanging="360"/>
        <w:rPr>
          <w:i/>
        </w:rPr>
      </w:pPr>
      <w:r>
        <w:rPr>
          <w:i/>
        </w:rPr>
        <w:t>Egypt: Gift of the Nile.</w:t>
      </w:r>
      <w:r>
        <w:t xml:space="preserve"> </w:t>
      </w:r>
      <w:proofErr w:type="gramStart"/>
      <w:r>
        <w:t>Educational Video Ne</w:t>
      </w:r>
      <w:r>
        <w:t>t</w:t>
      </w:r>
      <w:r>
        <w:t>work, 22 min., 1971.</w:t>
      </w:r>
      <w:proofErr w:type="gramEnd"/>
    </w:p>
    <w:p w:rsidR="00157E7A" w:rsidRDefault="00157E7A" w:rsidP="00157E7A">
      <w:pPr>
        <w:spacing w:line="240" w:lineRule="atLeast"/>
        <w:ind w:left="360" w:hanging="360"/>
      </w:pPr>
      <w:r>
        <w:rPr>
          <w:i/>
        </w:rPr>
        <w:t>Egypt: Quest for Immortality.</w:t>
      </w:r>
      <w:r>
        <w:t xml:space="preserve"> </w:t>
      </w:r>
      <w:proofErr w:type="gramStart"/>
      <w:r>
        <w:t>Time-Life, 48 min., 1995.</w:t>
      </w:r>
      <w:proofErr w:type="gramEnd"/>
      <w:r>
        <w:t xml:space="preserve"> </w:t>
      </w:r>
    </w:p>
    <w:p w:rsidR="00157E7A" w:rsidRPr="0015274A" w:rsidRDefault="00157E7A" w:rsidP="00157E7A">
      <w:pPr>
        <w:spacing w:line="240" w:lineRule="atLeast"/>
        <w:ind w:left="360" w:hanging="360"/>
      </w:pPr>
      <w:r w:rsidRPr="0015274A">
        <w:rPr>
          <w:i/>
        </w:rPr>
        <w:t>Engineering Egypt: How Egypt's Two Grea</w:t>
      </w:r>
      <w:r w:rsidRPr="0015274A">
        <w:rPr>
          <w:i/>
        </w:rPr>
        <w:t>t</w:t>
      </w:r>
      <w:r w:rsidRPr="0015274A">
        <w:rPr>
          <w:i/>
        </w:rPr>
        <w:t xml:space="preserve">est Pharaohs Built </w:t>
      </w:r>
      <w:r>
        <w:rPr>
          <w:i/>
        </w:rPr>
        <w:t>T</w:t>
      </w:r>
      <w:r w:rsidRPr="0015274A">
        <w:rPr>
          <w:i/>
        </w:rPr>
        <w:t xml:space="preserve">heir Way to Immortality. </w:t>
      </w:r>
      <w:proofErr w:type="gramStart"/>
      <w:r w:rsidRPr="0015274A">
        <w:t>National Geographic, 90 min., 2007.</w:t>
      </w:r>
      <w:proofErr w:type="gramEnd"/>
    </w:p>
    <w:p w:rsidR="00157E7A" w:rsidRDefault="00157E7A" w:rsidP="00157E7A">
      <w:pPr>
        <w:ind w:left="432" w:hanging="432"/>
      </w:pPr>
      <w:proofErr w:type="gramStart"/>
      <w:r>
        <w:rPr>
          <w:i/>
        </w:rPr>
        <w:t>Guns, Germs, and Steel.</w:t>
      </w:r>
      <w:proofErr w:type="gramEnd"/>
      <w:r>
        <w:rPr>
          <w:i/>
        </w:rPr>
        <w:t xml:space="preserve"> </w:t>
      </w:r>
      <w:proofErr w:type="gramStart"/>
      <w:r>
        <w:t>PBS, 3 pts., 1 hr. each, 2005.</w:t>
      </w:r>
      <w:proofErr w:type="gramEnd"/>
    </w:p>
    <w:p w:rsidR="00157E7A" w:rsidRDefault="00157E7A" w:rsidP="00157E7A">
      <w:pPr>
        <w:spacing w:line="240" w:lineRule="atLeast"/>
        <w:ind w:left="360" w:hanging="360"/>
      </w:pPr>
      <w:proofErr w:type="gramStart"/>
      <w:r>
        <w:rPr>
          <w:i/>
        </w:rPr>
        <w:t>Hinduism.</w:t>
      </w:r>
      <w:proofErr w:type="gramEnd"/>
      <w:r>
        <w:t xml:space="preserve"> </w:t>
      </w:r>
      <w:proofErr w:type="gramStart"/>
      <w:r>
        <w:t>Religions of the World.</w:t>
      </w:r>
      <w:proofErr w:type="gramEnd"/>
      <w:r>
        <w:t xml:space="preserve"> Schlessinger Media, 50 min., 1998.</w:t>
      </w:r>
    </w:p>
    <w:p w:rsidR="00157E7A" w:rsidRDefault="00157E7A" w:rsidP="00157E7A">
      <w:pPr>
        <w:spacing w:line="240" w:lineRule="atLeast"/>
        <w:ind w:left="360" w:hanging="360"/>
      </w:pPr>
      <w:r>
        <w:rPr>
          <w:i/>
        </w:rPr>
        <w:t xml:space="preserve">Hinduism: An Ancient Path in the Modern World. </w:t>
      </w:r>
      <w:proofErr w:type="gramStart"/>
      <w:r>
        <w:t>ROA Media, 21 min., 1992.</w:t>
      </w:r>
      <w:proofErr w:type="gramEnd"/>
    </w:p>
    <w:p w:rsidR="00157E7A" w:rsidRDefault="00157E7A" w:rsidP="00157E7A">
      <w:pPr>
        <w:spacing w:line="240" w:lineRule="atLeast"/>
        <w:ind w:left="360" w:hanging="360"/>
      </w:pPr>
      <w:r>
        <w:rPr>
          <w:i/>
        </w:rPr>
        <w:t xml:space="preserve">Mesopotamia: Return to Eden. </w:t>
      </w:r>
      <w:proofErr w:type="gramStart"/>
      <w:r>
        <w:t>Time-Life, 48 min., 1995.</w:t>
      </w:r>
      <w:proofErr w:type="gramEnd"/>
      <w:r>
        <w:t xml:space="preserve"> </w:t>
      </w:r>
    </w:p>
    <w:p w:rsidR="00157E7A" w:rsidRDefault="00157E7A" w:rsidP="00157E7A">
      <w:pPr>
        <w:spacing w:line="240" w:lineRule="atLeast"/>
        <w:ind w:left="360" w:hanging="360"/>
      </w:pPr>
      <w:r>
        <w:rPr>
          <w:i/>
        </w:rPr>
        <w:t xml:space="preserve">Persia: The Sudden Empire. </w:t>
      </w:r>
      <w:proofErr w:type="gramStart"/>
      <w:r>
        <w:t>Time-Life, 30 min.</w:t>
      </w:r>
      <w:proofErr w:type="gramEnd"/>
    </w:p>
    <w:p w:rsidR="00157E7A" w:rsidRPr="00045B12" w:rsidRDefault="00157E7A" w:rsidP="00157E7A">
      <w:pPr>
        <w:spacing w:line="240" w:lineRule="atLeast"/>
        <w:ind w:left="360" w:hanging="360"/>
      </w:pPr>
      <w:r>
        <w:rPr>
          <w:i/>
        </w:rPr>
        <w:lastRenderedPageBreak/>
        <w:t xml:space="preserve">Stonehenge Decoded: A Lost City Revealed. </w:t>
      </w:r>
      <w:proofErr w:type="gramStart"/>
      <w:r>
        <w:t>N</w:t>
      </w:r>
      <w:r>
        <w:t>a</w:t>
      </w:r>
      <w:r>
        <w:t>tional Geographic, 90 min., 2008.</w:t>
      </w:r>
      <w:proofErr w:type="gramEnd"/>
    </w:p>
    <w:p w:rsidR="00157E7A" w:rsidRDefault="00157E7A" w:rsidP="00157E7A"/>
    <w:p w:rsidR="00157E7A" w:rsidRDefault="00157E7A" w:rsidP="00157E7A">
      <w:pPr>
        <w:spacing w:line="240" w:lineRule="atLeast"/>
        <w:ind w:left="360" w:hanging="360"/>
      </w:pPr>
    </w:p>
    <w:p w:rsidR="00721F8B" w:rsidRDefault="00721F8B"/>
    <w:sectPr w:rsidR="00721F8B" w:rsidSect="00721F8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9C9" w:rsidRPr="005F41E2" w:rsidRDefault="00157E7A" w:rsidP="0071135C">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9C9" w:rsidRPr="005F41E2" w:rsidRDefault="00157E7A" w:rsidP="0071135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9C9" w:rsidRDefault="00157E7A" w:rsidP="00DC47AA">
    <w:pPr>
      <w:pStyle w:val="Footer"/>
      <w:spacing w:after="180"/>
      <w:jc w:val="center"/>
    </w:pPr>
    <w:r>
      <w:rPr>
        <w:rStyle w:val="PageNumber"/>
        <w:szCs w:val="22"/>
      </w:rPr>
      <w:fldChar w:fldCharType="begin"/>
    </w:r>
    <w:r>
      <w:rPr>
        <w:rStyle w:val="PageNumber"/>
        <w:szCs w:val="22"/>
      </w:rPr>
      <w:instrText xml:space="preserve">PAGE  </w:instrText>
    </w:r>
    <w:r>
      <w:rPr>
        <w:rStyle w:val="PageNumber"/>
        <w:szCs w:val="22"/>
      </w:rPr>
      <w:fldChar w:fldCharType="separate"/>
    </w:r>
    <w:r>
      <w:rPr>
        <w:rStyle w:val="PageNumber"/>
        <w:noProof/>
        <w:szCs w:val="22"/>
      </w:rPr>
      <w:t>15</w:t>
    </w:r>
    <w:r>
      <w:rPr>
        <w:rStyle w:val="PageNumber"/>
        <w:szCs w:val="22"/>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9C9" w:rsidRPr="001D0297" w:rsidRDefault="00157E7A" w:rsidP="007113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9C9" w:rsidRPr="001D0297" w:rsidRDefault="00157E7A" w:rsidP="007113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0"/>
    <w:lvl w:ilvl="0">
      <w:start w:val="1"/>
      <w:numFmt w:val="decimal"/>
      <w:lvlText w:val="%1."/>
      <w:legacy w:legacy="1" w:legacySpace="0" w:legacyIndent="360"/>
      <w:lvlJc w:val="left"/>
    </w:lvl>
  </w:abstractNum>
  <w:abstractNum w:abstractNumId="1">
    <w:nsid w:val="1A321614"/>
    <w:multiLevelType w:val="hybridMultilevel"/>
    <w:tmpl w:val="A8D231F6"/>
    <w:lvl w:ilvl="0" w:tplc="D4044922">
      <w:start w:val="2"/>
      <w:numFmt w:val="decimal"/>
      <w:pStyle w:val="FocusonArtsNumber"/>
      <w:lvlText w:val="%1."/>
      <w:lvlJc w:val="left"/>
      <w:pPr>
        <w:tabs>
          <w:tab w:val="num" w:pos="432"/>
        </w:tabs>
        <w:ind w:left="0" w:firstLine="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compat/>
  <w:rsids>
    <w:rsidRoot w:val="00157E7A"/>
    <w:rsid w:val="00004E5B"/>
    <w:rsid w:val="00015F5C"/>
    <w:rsid w:val="000648EC"/>
    <w:rsid w:val="000B5648"/>
    <w:rsid w:val="000D0169"/>
    <w:rsid w:val="000F798C"/>
    <w:rsid w:val="00157E7A"/>
    <w:rsid w:val="00185EC4"/>
    <w:rsid w:val="00207E73"/>
    <w:rsid w:val="00232E26"/>
    <w:rsid w:val="002402BF"/>
    <w:rsid w:val="00240B8E"/>
    <w:rsid w:val="00254F10"/>
    <w:rsid w:val="00264A20"/>
    <w:rsid w:val="00293290"/>
    <w:rsid w:val="003C7FAD"/>
    <w:rsid w:val="004047F3"/>
    <w:rsid w:val="00483314"/>
    <w:rsid w:val="004902E4"/>
    <w:rsid w:val="005E5800"/>
    <w:rsid w:val="005F6806"/>
    <w:rsid w:val="00672596"/>
    <w:rsid w:val="006A666B"/>
    <w:rsid w:val="006F6F1E"/>
    <w:rsid w:val="006F7CDB"/>
    <w:rsid w:val="00721F8B"/>
    <w:rsid w:val="007639DB"/>
    <w:rsid w:val="007D2845"/>
    <w:rsid w:val="007E5EA0"/>
    <w:rsid w:val="008C0875"/>
    <w:rsid w:val="008D3CB2"/>
    <w:rsid w:val="008D76FD"/>
    <w:rsid w:val="008F70A2"/>
    <w:rsid w:val="00A45D11"/>
    <w:rsid w:val="00B51F07"/>
    <w:rsid w:val="00BC4B30"/>
    <w:rsid w:val="00C83FE3"/>
    <w:rsid w:val="00C9251F"/>
    <w:rsid w:val="00CC10FA"/>
    <w:rsid w:val="00D27335"/>
    <w:rsid w:val="00D42B78"/>
    <w:rsid w:val="00D94704"/>
    <w:rsid w:val="00EA54B1"/>
    <w:rsid w:val="00F35D4F"/>
    <w:rsid w:val="00F965DC"/>
    <w:rsid w:val="00FE1D0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latino"/>
    <w:qFormat/>
    <w:rsid w:val="00157E7A"/>
    <w:pPr>
      <w:autoSpaceDE w:val="0"/>
      <w:autoSpaceDN w:val="0"/>
      <w:spacing w:after="0" w:line="260" w:lineRule="atLeast"/>
    </w:pPr>
    <w:rPr>
      <w:rFonts w:ascii="Georgia" w:eastAsia="Times New Roman" w:hAnsi="Georgia" w:cs="Times New Roman"/>
      <w:sz w:val="20"/>
      <w:szCs w:val="20"/>
      <w:lang w:val="en-US"/>
    </w:rPr>
  </w:style>
  <w:style w:type="paragraph" w:styleId="Heading1">
    <w:name w:val="heading 1"/>
    <w:basedOn w:val="Normal"/>
    <w:next w:val="Normal"/>
    <w:link w:val="Heading1Char"/>
    <w:qFormat/>
    <w:rsid w:val="00157E7A"/>
    <w:pPr>
      <w:keepNext/>
      <w:spacing w:after="60"/>
      <w:outlineLvl w:val="0"/>
    </w:pPr>
    <w:rPr>
      <w:b/>
      <w:kern w:val="28"/>
      <w:sz w:val="28"/>
      <w:szCs w:val="28"/>
    </w:rPr>
  </w:style>
  <w:style w:type="paragraph" w:styleId="Heading2">
    <w:name w:val="heading 2"/>
    <w:basedOn w:val="Normal"/>
    <w:next w:val="Normal"/>
    <w:link w:val="Heading2Char"/>
    <w:qFormat/>
    <w:rsid w:val="00157E7A"/>
    <w:pPr>
      <w:keepNext/>
      <w:ind w:left="-29"/>
      <w:outlineLvl w:val="1"/>
    </w:pPr>
    <w:rPr>
      <w:rFonts w:ascii="Helvetica" w:hAnsi="Helvetica"/>
      <w:b/>
      <w:caps/>
      <w:sz w:val="32"/>
      <w:szCs w:val="32"/>
    </w:rPr>
  </w:style>
  <w:style w:type="paragraph" w:styleId="Heading3">
    <w:name w:val="heading 3"/>
    <w:basedOn w:val="Normal"/>
    <w:next w:val="Normal"/>
    <w:link w:val="Heading3Char"/>
    <w:autoRedefine/>
    <w:qFormat/>
    <w:rsid w:val="00157E7A"/>
    <w:pPr>
      <w:keepNext/>
      <w:spacing w:before="240" w:after="60" w:line="240" w:lineRule="atLeast"/>
      <w:outlineLvl w:val="2"/>
    </w:pPr>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E7A"/>
    <w:rPr>
      <w:rFonts w:ascii="Georgia" w:eastAsia="Times New Roman" w:hAnsi="Georgia" w:cs="Times New Roman"/>
      <w:b/>
      <w:kern w:val="28"/>
      <w:sz w:val="28"/>
      <w:szCs w:val="28"/>
      <w:lang w:val="en-US"/>
    </w:rPr>
  </w:style>
  <w:style w:type="character" w:customStyle="1" w:styleId="Heading2Char">
    <w:name w:val="Heading 2 Char"/>
    <w:basedOn w:val="DefaultParagraphFont"/>
    <w:link w:val="Heading2"/>
    <w:rsid w:val="00157E7A"/>
    <w:rPr>
      <w:rFonts w:ascii="Helvetica" w:eastAsia="Times New Roman" w:hAnsi="Helvetica" w:cs="Times New Roman"/>
      <w:b/>
      <w:caps/>
      <w:sz w:val="32"/>
      <w:szCs w:val="32"/>
      <w:lang w:val="en-US"/>
    </w:rPr>
  </w:style>
  <w:style w:type="character" w:customStyle="1" w:styleId="Heading3Char">
    <w:name w:val="Heading 3 Char"/>
    <w:basedOn w:val="DefaultParagraphFont"/>
    <w:link w:val="Heading3"/>
    <w:rsid w:val="00157E7A"/>
    <w:rPr>
      <w:rFonts w:ascii="Helvetica" w:eastAsia="Times New Roman" w:hAnsi="Helvetica" w:cs="Times New Roman"/>
      <w:sz w:val="24"/>
      <w:szCs w:val="24"/>
      <w:lang w:val="en-US"/>
    </w:rPr>
  </w:style>
  <w:style w:type="paragraph" w:styleId="Footer">
    <w:name w:val="footer"/>
    <w:basedOn w:val="Normal"/>
    <w:link w:val="FooterChar"/>
    <w:semiHidden/>
    <w:rsid w:val="00157E7A"/>
    <w:pPr>
      <w:spacing w:before="120"/>
    </w:pPr>
    <w:rPr>
      <w:rFonts w:ascii="Helvetica" w:hAnsi="Helvetica"/>
    </w:rPr>
  </w:style>
  <w:style w:type="character" w:customStyle="1" w:styleId="FooterChar">
    <w:name w:val="Footer Char"/>
    <w:basedOn w:val="DefaultParagraphFont"/>
    <w:link w:val="Footer"/>
    <w:semiHidden/>
    <w:rsid w:val="00157E7A"/>
    <w:rPr>
      <w:rFonts w:ascii="Helvetica" w:eastAsia="Times New Roman" w:hAnsi="Helvetica" w:cs="Times New Roman"/>
      <w:sz w:val="20"/>
      <w:szCs w:val="20"/>
      <w:lang w:val="en-US"/>
    </w:rPr>
  </w:style>
  <w:style w:type="paragraph" w:styleId="Header">
    <w:name w:val="header"/>
    <w:basedOn w:val="Normal"/>
    <w:link w:val="HeaderChar"/>
    <w:rsid w:val="00157E7A"/>
    <w:pPr>
      <w:spacing w:line="240" w:lineRule="auto"/>
    </w:pPr>
    <w:rPr>
      <w:rFonts w:ascii="Helvetica" w:hAnsi="Helvetica"/>
    </w:rPr>
  </w:style>
  <w:style w:type="character" w:customStyle="1" w:styleId="HeaderChar">
    <w:name w:val="Header Char"/>
    <w:basedOn w:val="DefaultParagraphFont"/>
    <w:link w:val="Header"/>
    <w:rsid w:val="00157E7A"/>
    <w:rPr>
      <w:rFonts w:ascii="Helvetica" w:eastAsia="Times New Roman" w:hAnsi="Helvetica" w:cs="Times New Roman"/>
      <w:sz w:val="20"/>
      <w:szCs w:val="20"/>
      <w:lang w:val="en-US"/>
    </w:rPr>
  </w:style>
  <w:style w:type="character" w:customStyle="1" w:styleId="Helvetica">
    <w:name w:val="Helvetica"/>
    <w:rsid w:val="00157E7A"/>
    <w:rPr>
      <w:rFonts w:ascii="Helvetica" w:hAnsi="Helvetica"/>
      <w:caps/>
      <w:sz w:val="18"/>
      <w:szCs w:val="18"/>
    </w:rPr>
  </w:style>
  <w:style w:type="character" w:styleId="PageNumber">
    <w:name w:val="page number"/>
    <w:rsid w:val="00157E7A"/>
    <w:rPr>
      <w:rFonts w:ascii="Helvetica" w:hAnsi="Helvetica"/>
      <w:dstrike w:val="0"/>
      <w:sz w:val="20"/>
      <w:szCs w:val="18"/>
      <w:vertAlign w:val="baseline"/>
    </w:rPr>
  </w:style>
  <w:style w:type="paragraph" w:customStyle="1" w:styleId="biblionormal">
    <w:name w:val="biblio normal"/>
    <w:basedOn w:val="Normal"/>
    <w:rsid w:val="00157E7A"/>
    <w:pPr>
      <w:ind w:left="144" w:hanging="144"/>
    </w:pPr>
    <w:rPr>
      <w:sz w:val="18"/>
      <w:szCs w:val="18"/>
    </w:rPr>
  </w:style>
  <w:style w:type="paragraph" w:customStyle="1" w:styleId="KeyTopics1">
    <w:name w:val="Key Topics 1"/>
    <w:basedOn w:val="Normal"/>
    <w:rsid w:val="00157E7A"/>
    <w:pPr>
      <w:suppressAutoHyphens/>
    </w:pPr>
    <w:rPr>
      <w:rFonts w:ascii="Helvetica" w:hAnsi="Helvetica"/>
      <w:b/>
      <w:sz w:val="22"/>
    </w:rPr>
  </w:style>
  <w:style w:type="paragraph" w:customStyle="1" w:styleId="FocusonArtsNumber">
    <w:name w:val="Focus on Arts Number"/>
    <w:basedOn w:val="Normal"/>
    <w:rsid w:val="00157E7A"/>
    <w:pPr>
      <w:numPr>
        <w:numId w:val="2"/>
      </w:numPr>
      <w:spacing w:after="120"/>
    </w:pPr>
  </w:style>
  <w:style w:type="paragraph" w:customStyle="1" w:styleId="KeyTerms">
    <w:name w:val="Key Terms"/>
    <w:basedOn w:val="Normal"/>
    <w:rsid w:val="00157E7A"/>
    <w:pPr>
      <w:suppressAutoHyphens/>
      <w:ind w:left="288" w:hanging="144"/>
    </w:pPr>
  </w:style>
  <w:style w:type="paragraph" w:customStyle="1" w:styleId="KeyTopicsText">
    <w:name w:val="Key Topics Text"/>
    <w:basedOn w:val="Normal"/>
    <w:rsid w:val="00157E7A"/>
    <w:pPr>
      <w:suppressAutoHyphens/>
      <w:spacing w:line="240" w:lineRule="atLeast"/>
      <w:ind w:left="144"/>
    </w:pPr>
    <w:rPr>
      <w:szCs w:val="18"/>
    </w:rPr>
  </w:style>
  <w:style w:type="paragraph" w:customStyle="1" w:styleId="ChapterNumber">
    <w:name w:val="Chapter Number"/>
    <w:basedOn w:val="Title"/>
    <w:rsid w:val="00157E7A"/>
    <w:pPr>
      <w:pBdr>
        <w:bottom w:val="none" w:sz="0" w:space="0" w:color="auto"/>
      </w:pBdr>
      <w:suppressAutoHyphens/>
      <w:spacing w:after="120" w:line="260" w:lineRule="atLeast"/>
      <w:ind w:left="-144"/>
      <w:contextualSpacing w:val="0"/>
    </w:pPr>
    <w:rPr>
      <w:rFonts w:ascii="Century Gothic" w:eastAsia="Times New Roman" w:hAnsi="Century Gothic" w:cs="Times New Roman"/>
      <w:color w:val="C0C0C0"/>
      <w:spacing w:val="0"/>
      <w:sz w:val="192"/>
      <w:szCs w:val="72"/>
    </w:rPr>
  </w:style>
  <w:style w:type="paragraph" w:customStyle="1" w:styleId="KeyTopics2">
    <w:name w:val="Key Topics 2"/>
    <w:basedOn w:val="KeyTopics1"/>
    <w:rsid w:val="00157E7A"/>
    <w:pPr>
      <w:spacing w:before="120"/>
    </w:pPr>
  </w:style>
  <w:style w:type="paragraph" w:customStyle="1" w:styleId="ChapterDescription">
    <w:name w:val="Chapter Description"/>
    <w:basedOn w:val="Normal"/>
    <w:rsid w:val="00157E7A"/>
    <w:pPr>
      <w:suppressAutoHyphens/>
      <w:ind w:left="144"/>
    </w:pPr>
    <w:rPr>
      <w:sz w:val="22"/>
    </w:rPr>
  </w:style>
  <w:style w:type="paragraph" w:customStyle="1" w:styleId="KeyTopicsHead">
    <w:name w:val="Key Topics Head"/>
    <w:basedOn w:val="Heading2"/>
    <w:rsid w:val="00157E7A"/>
    <w:pPr>
      <w:spacing w:after="120"/>
      <w:ind w:left="-36"/>
    </w:pPr>
  </w:style>
  <w:style w:type="paragraph" w:customStyle="1" w:styleId="CTHead1">
    <w:name w:val="CT Head 1"/>
    <w:basedOn w:val="Heading3"/>
    <w:rsid w:val="00157E7A"/>
    <w:pPr>
      <w:spacing w:before="120"/>
    </w:pPr>
  </w:style>
  <w:style w:type="paragraph" w:customStyle="1" w:styleId="TitleIM">
    <w:name w:val="Title IM"/>
    <w:basedOn w:val="Title"/>
    <w:rsid w:val="00157E7A"/>
    <w:pPr>
      <w:pBdr>
        <w:bottom w:val="none" w:sz="0" w:space="0" w:color="auto"/>
      </w:pBdr>
      <w:suppressAutoHyphens/>
      <w:spacing w:before="360" w:after="120" w:line="260" w:lineRule="atLeast"/>
      <w:contextualSpacing w:val="0"/>
    </w:pPr>
    <w:rPr>
      <w:rFonts w:ascii="Century Gothic" w:eastAsia="Times New Roman" w:hAnsi="Century Gothic" w:cs="Times New Roman"/>
      <w:color w:val="auto"/>
      <w:spacing w:val="0"/>
      <w:sz w:val="72"/>
      <w:szCs w:val="72"/>
    </w:rPr>
  </w:style>
  <w:style w:type="paragraph" w:customStyle="1" w:styleId="KeyTermsHead">
    <w:name w:val="Key Terms Head"/>
    <w:basedOn w:val="Heading2"/>
    <w:rsid w:val="00157E7A"/>
    <w:pPr>
      <w:spacing w:after="120"/>
    </w:pPr>
  </w:style>
  <w:style w:type="paragraph" w:customStyle="1" w:styleId="FocusonArtsHead">
    <w:name w:val="Focus on Arts Head"/>
    <w:basedOn w:val="Heading2"/>
    <w:rsid w:val="00157E7A"/>
    <w:pPr>
      <w:spacing w:after="120"/>
    </w:pPr>
  </w:style>
  <w:style w:type="paragraph" w:styleId="Title">
    <w:name w:val="Title"/>
    <w:basedOn w:val="Normal"/>
    <w:next w:val="Normal"/>
    <w:link w:val="TitleChar"/>
    <w:uiPriority w:val="10"/>
    <w:qFormat/>
    <w:rsid w:val="00157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7E7A"/>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1889</Words>
  <Characters>10773</Characters>
  <Application>Microsoft Office Word</Application>
  <DocSecurity>0</DocSecurity>
  <Lines>89</Lines>
  <Paragraphs>25</Paragraphs>
  <ScaleCrop>false</ScaleCrop>
  <Company/>
  <LinksUpToDate>false</LinksUpToDate>
  <CharactersWithSpaces>12637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kabir</dc:creator>
  <cp:keywords/>
  <dc:description/>
  <cp:lastModifiedBy>kabir</cp:lastModifiedBy>
  <cp:revision>2</cp:revision>
  <dcterms:created xsi:type="dcterms:W3CDTF">2013-08-27T20:27:00Z</dcterms:created>
  <dcterms:modified xsi:type="dcterms:W3CDTF">2013-08-27T20:27:00Z</dcterms:modified>
</cp:coreProperties>
</file>