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49A9" w14:textId="77777777" w:rsidR="00584185" w:rsidRPr="00D35E9D" w:rsidRDefault="00891683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1: Examination Process</w:t>
      </w:r>
    </w:p>
    <w:p w14:paraId="138C959D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46AE0" w14:textId="77777777" w:rsidR="00584185" w:rsidRPr="00D35E9D" w:rsidRDefault="008916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MULTIPLE CHOICE</w:t>
      </w:r>
    </w:p>
    <w:p w14:paraId="2894C7C0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FE950" w14:textId="77777777" w:rsidR="00584185" w:rsidRPr="00D35E9D" w:rsidRDefault="00891683" w:rsidP="00D35E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 xml:space="preserve">True/False. The clinician should consider the contralateral side during the evaluation process. </w:t>
      </w:r>
    </w:p>
    <w:p w14:paraId="536696BA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1305E" w14:textId="77777777" w:rsidR="00584185" w:rsidRPr="00D35E9D" w:rsidRDefault="00891683" w:rsidP="00D35E9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True</w:t>
      </w:r>
    </w:p>
    <w:p w14:paraId="5372E597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EB5BB" w14:textId="77777777" w:rsidR="00D35E9D" w:rsidRPr="00D35E9D" w:rsidRDefault="00891683" w:rsidP="00D35E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 xml:space="preserve">All of the following are considered a part of the inspection aspect of the evaluation process except: </w:t>
      </w:r>
    </w:p>
    <w:p w14:paraId="6FEECC01" w14:textId="77777777" w:rsidR="00D35E9D" w:rsidRPr="00D35E9D" w:rsidRDefault="00D35E9D" w:rsidP="00D35E9D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Functional limitations that are present</w:t>
      </w:r>
    </w:p>
    <w:p w14:paraId="371532FB" w14:textId="77777777" w:rsidR="00D35E9D" w:rsidRPr="00D35E9D" w:rsidRDefault="00D35E9D" w:rsidP="00D35E9D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Obvious or subtle deformity</w:t>
      </w:r>
    </w:p>
    <w:p w14:paraId="4351A153" w14:textId="77777777" w:rsidR="00D35E9D" w:rsidRPr="00D35E9D" w:rsidRDefault="00D35E9D" w:rsidP="00D35E9D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Cuts, abrasions, open wounds</w:t>
      </w:r>
    </w:p>
    <w:p w14:paraId="2DA6B456" w14:textId="77777777" w:rsidR="00D35E9D" w:rsidRPr="00D35E9D" w:rsidRDefault="00D35E9D" w:rsidP="00D35E9D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Point tenderness</w:t>
      </w:r>
    </w:p>
    <w:p w14:paraId="6F611025" w14:textId="77777777" w:rsidR="00D35E9D" w:rsidRPr="00D35E9D" w:rsidRDefault="00D35E9D" w:rsidP="00D35E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55186" w14:textId="77777777" w:rsidR="00584185" w:rsidRPr="00D35E9D" w:rsidRDefault="008916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6E148251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85A7C" w14:textId="77777777" w:rsidR="00584185" w:rsidRPr="00D35E9D" w:rsidRDefault="008916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components of the exam is the most informative?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84185" w:rsidRPr="00D35E9D" w14:paraId="2E0119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400AB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6A6DC0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</w:tr>
      <w:tr w:rsidR="00584185" w:rsidRPr="00D35E9D" w14:paraId="7FAAB97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2D80D7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B4BC5B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Inspection/observation</w:t>
            </w:r>
          </w:p>
        </w:tc>
      </w:tr>
      <w:tr w:rsidR="00584185" w:rsidRPr="00D35E9D" w14:paraId="77A04E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9CBDE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2EE1FC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Palpation</w:t>
            </w:r>
          </w:p>
        </w:tc>
      </w:tr>
      <w:tr w:rsidR="00584185" w:rsidRPr="00D35E9D" w14:paraId="0389C6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98E75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0349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tests</w:t>
            </w:r>
          </w:p>
        </w:tc>
      </w:tr>
    </w:tbl>
    <w:p w14:paraId="579AE601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692EC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F4A6B" w14:textId="77777777" w:rsidR="00584185" w:rsidRPr="00D35E9D" w:rsidRDefault="008916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</w:p>
    <w:p w14:paraId="30B0BD4A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A9275" w14:textId="77777777" w:rsidR="00584185" w:rsidRPr="00D35E9D" w:rsidRDefault="008916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medical record does </w:t>
      </w:r>
      <w:r w:rsidRPr="00D35E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>allow for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84185" w:rsidRPr="00D35E9D" w14:paraId="629B60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14C6D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CDB4BD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Communicating information about the patient</w:t>
            </w:r>
          </w:p>
        </w:tc>
      </w:tr>
      <w:tr w:rsidR="00584185" w:rsidRPr="00D35E9D" w14:paraId="26D28C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3A2F0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1EC75A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Documenting facts regarding the patient</w:t>
            </w:r>
          </w:p>
        </w:tc>
      </w:tr>
      <w:tr w:rsidR="00584185" w:rsidRPr="00D35E9D" w14:paraId="145812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13AE9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DE147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Giving a disposition about the patient</w:t>
            </w:r>
          </w:p>
        </w:tc>
      </w:tr>
      <w:tr w:rsidR="00584185" w:rsidRPr="00D35E9D" w14:paraId="2041C3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DF05D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BAD31D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Giving the treatment protocol for the patient</w:t>
            </w:r>
          </w:p>
        </w:tc>
      </w:tr>
    </w:tbl>
    <w:p w14:paraId="15ED0FB3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01381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90EA9" w14:textId="77777777" w:rsidR="00584185" w:rsidRPr="00D35E9D" w:rsidRDefault="008916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</w:p>
    <w:p w14:paraId="6CD5D50E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B5DF7" w14:textId="77777777" w:rsidR="00584185" w:rsidRPr="00D35E9D" w:rsidRDefault="00891683" w:rsidP="00D35E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True/False. The ICF model tends to focus on the patient’s pathology.</w:t>
      </w:r>
    </w:p>
    <w:p w14:paraId="6630AB83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539E9" w14:textId="7D131BDC" w:rsidR="00584185" w:rsidRPr="00D35E9D" w:rsidRDefault="008916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False</w:t>
      </w:r>
    </w:p>
    <w:p w14:paraId="21CB701F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90BE3" w14:textId="77777777" w:rsidR="00584185" w:rsidRPr="00D35E9D" w:rsidRDefault="00891683" w:rsidP="00D35E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 xml:space="preserve">Short Answer: List 10 history questions that might be included in the initial evaluation. </w:t>
      </w:r>
    </w:p>
    <w:p w14:paraId="4E69C6E6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051AD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A37CE" w14:textId="77777777" w:rsidR="00584185" w:rsidRPr="00D35E9D" w:rsidRDefault="008916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Which of the following should </w:t>
      </w:r>
      <w:r w:rsidRPr="00D35E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>be done in an effort to minimize the risk of misdiagnosis?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84185" w:rsidRPr="00D35E9D" w14:paraId="5D76F9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BD17F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B0D20D" w14:textId="5403372F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Involve patients in their own healthcare.</w:t>
            </w:r>
          </w:p>
        </w:tc>
      </w:tr>
      <w:tr w:rsidR="00584185" w:rsidRPr="00D35E9D" w14:paraId="7EF65C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296AE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9B6ECB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cultural groups’ attitudes, beliefs, and values as related to issues of health and illness.</w:t>
            </w:r>
          </w:p>
        </w:tc>
      </w:tr>
      <w:tr w:rsidR="00584185" w:rsidRPr="00D35E9D" w14:paraId="0FD5DF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7E19D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772511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only the clinician’s experiences or cultural beliefs when thinking about a diagnosis.</w:t>
            </w:r>
          </w:p>
        </w:tc>
      </w:tr>
      <w:tr w:rsidR="00584185" w:rsidRPr="00D35E9D" w14:paraId="18E996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11741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15E471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cultural resources and knowledge to address healthcare problems.</w:t>
            </w:r>
          </w:p>
        </w:tc>
      </w:tr>
    </w:tbl>
    <w:p w14:paraId="542C3466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301F3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E9967" w14:textId="77777777" w:rsidR="00584185" w:rsidRPr="00D35E9D" w:rsidRDefault="008916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</w:p>
    <w:p w14:paraId="611B8C4D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25A2F" w14:textId="77777777" w:rsidR="00584185" w:rsidRPr="00D35E9D" w:rsidRDefault="00891683" w:rsidP="00D35E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True/False. During the history taking process, the clinician should ask about previous injury to the uninjured limb.</w:t>
      </w:r>
    </w:p>
    <w:p w14:paraId="1EAAB2B7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96D0DA" w14:textId="77777777" w:rsidR="00584185" w:rsidRPr="00D35E9D" w:rsidRDefault="008916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True</w:t>
      </w:r>
    </w:p>
    <w:p w14:paraId="3042680B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E28A9" w14:textId="77777777" w:rsidR="00D35E9D" w:rsidRPr="00D35E9D" w:rsidRDefault="00891683" w:rsidP="00D35E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All of the following are appropriate previous history questions except:</w:t>
      </w:r>
    </w:p>
    <w:p w14:paraId="148AE437" w14:textId="77777777" w:rsidR="00D35E9D" w:rsidRPr="00D35E9D" w:rsidRDefault="00D35E9D" w:rsidP="00D35E9D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sz w:val="24"/>
          <w:szCs w:val="24"/>
        </w:rPr>
        <w:t xml:space="preserve">When did this episode occur? </w:t>
      </w:r>
    </w:p>
    <w:p w14:paraId="2F61DF88" w14:textId="77777777" w:rsidR="00D35E9D" w:rsidRPr="00D35E9D" w:rsidRDefault="00D35E9D" w:rsidP="00D35E9D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sz w:val="24"/>
          <w:szCs w:val="24"/>
        </w:rPr>
        <w:t>Has it reoccurred since the initial onset?</w:t>
      </w:r>
    </w:p>
    <w:p w14:paraId="58C93E2B" w14:textId="77777777" w:rsidR="00D35E9D" w:rsidRPr="00D35E9D" w:rsidRDefault="00D35E9D" w:rsidP="00D35E9D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Are you allergic to any medication?</w:t>
      </w:r>
    </w:p>
    <w:p w14:paraId="3B62E8B0" w14:textId="77777777" w:rsidR="00D35E9D" w:rsidRPr="00D35E9D" w:rsidRDefault="00D35E9D" w:rsidP="00D35E9D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eastAsia="Times New Roman" w:hAnsi="Times New Roman" w:cs="Times New Roman"/>
          <w:sz w:val="24"/>
          <w:szCs w:val="24"/>
        </w:rPr>
        <w:t>Who evaluated and treated this injury previously?</w:t>
      </w:r>
    </w:p>
    <w:p w14:paraId="5C858572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D5AA2" w14:textId="77777777" w:rsidR="00584185" w:rsidRPr="00D35E9D" w:rsidRDefault="008916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5E9D" w:rsidRPr="00D35E9D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69B38C3E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80CA7" w14:textId="77777777" w:rsidR="00584185" w:rsidRPr="00D35E9D" w:rsidRDefault="008916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10.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A patient comes to the athletic training room with an acute ankle sprain. Which of the following pain descriptions is typically used to indicate acute pain symptoms?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84185" w:rsidRPr="00D35E9D" w14:paraId="247846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AA2C3F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7054F6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“It hurts from my toes to my knee.”</w:t>
            </w:r>
          </w:p>
        </w:tc>
      </w:tr>
      <w:tr w:rsidR="00584185" w:rsidRPr="00D35E9D" w14:paraId="3C12BA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3BFE24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9173C2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“My whole ankle is throbbing.”</w:t>
            </w:r>
          </w:p>
        </w:tc>
      </w:tr>
      <w:tr w:rsidR="00584185" w:rsidRPr="00D35E9D" w14:paraId="799BB8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FAF6D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49ADC1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“It hurts right here” (pointing to the anterior talofibular ligament).</w:t>
            </w:r>
          </w:p>
        </w:tc>
      </w:tr>
      <w:tr w:rsidR="00584185" w:rsidRPr="00D35E9D" w14:paraId="0E61CA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F0BCFC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8F0FE6" w14:textId="77777777" w:rsidR="00584185" w:rsidRPr="00D35E9D" w:rsidRDefault="0089168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 is no difference between the feeling of acute and chronic pain.</w:t>
            </w:r>
          </w:p>
        </w:tc>
      </w:tr>
    </w:tbl>
    <w:p w14:paraId="58957E67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F2AC1" w14:textId="77777777" w:rsidR="00584185" w:rsidRPr="00D35E9D" w:rsidRDefault="005841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E7BE4" w14:textId="6120C1F4" w:rsidR="00891683" w:rsidRPr="00D35E9D" w:rsidRDefault="00891683" w:rsidP="006854D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9D">
        <w:rPr>
          <w:rFonts w:ascii="Times New Roman" w:hAnsi="Times New Roman" w:cs="Times New Roman"/>
          <w:color w:val="000000"/>
          <w:sz w:val="24"/>
          <w:szCs w:val="24"/>
        </w:rPr>
        <w:t>ANS:</w:t>
      </w:r>
      <w:r w:rsidRPr="00D35E9D"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</w:p>
    <w:sectPr w:rsidR="00891683" w:rsidRPr="00D35E9D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395"/>
    <w:multiLevelType w:val="hybridMultilevel"/>
    <w:tmpl w:val="A5B6B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774"/>
    <w:multiLevelType w:val="hybridMultilevel"/>
    <w:tmpl w:val="C5DE5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A2969"/>
    <w:multiLevelType w:val="hybridMultilevel"/>
    <w:tmpl w:val="DCCC095E"/>
    <w:lvl w:ilvl="0" w:tplc="04090019">
      <w:start w:val="1"/>
      <w:numFmt w:val="low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6CED0B2F"/>
    <w:multiLevelType w:val="hybridMultilevel"/>
    <w:tmpl w:val="983EF2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B4CB2"/>
    <w:multiLevelType w:val="hybridMultilevel"/>
    <w:tmpl w:val="8668DCF4"/>
    <w:lvl w:ilvl="0" w:tplc="6EA4FAE4">
      <w:start w:val="1"/>
      <w:numFmt w:val="low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1186359595">
    <w:abstractNumId w:val="4"/>
  </w:num>
  <w:num w:numId="2" w16cid:durableId="10230300">
    <w:abstractNumId w:val="0"/>
  </w:num>
  <w:num w:numId="3" w16cid:durableId="1996715415">
    <w:abstractNumId w:val="3"/>
  </w:num>
  <w:num w:numId="4" w16cid:durableId="1291134347">
    <w:abstractNumId w:val="2"/>
  </w:num>
  <w:num w:numId="5" w16cid:durableId="23621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9D"/>
    <w:rsid w:val="00584185"/>
    <w:rsid w:val="006854DC"/>
    <w:rsid w:val="00696384"/>
    <w:rsid w:val="0080647F"/>
    <w:rsid w:val="00891683"/>
    <w:rsid w:val="009C3C9A"/>
    <w:rsid w:val="00B22F1A"/>
    <w:rsid w:val="00BF1F92"/>
    <w:rsid w:val="00D35E9D"/>
    <w:rsid w:val="00D445B0"/>
    <w:rsid w:val="00D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6B540"/>
  <w14:defaultImageDpi w14:val="96"/>
  <w15:docId w15:val="{2593F825-AB72-4066-B276-F1CAB10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sub">
    <w:name w:val="bl_sub"/>
    <w:rsid w:val="00D35E9D"/>
    <w:pPr>
      <w:tabs>
        <w:tab w:val="left" w:pos="720"/>
      </w:tabs>
      <w:spacing w:after="0" w:line="480" w:lineRule="auto"/>
      <w:ind w:left="720" w:hanging="360"/>
      <w:jc w:val="both"/>
    </w:pPr>
    <w:rPr>
      <w:rFonts w:ascii="Times New Roman" w:eastAsia="Utopia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DE6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91D5A9CFE04A9A6F1A2F7CAE1DFC" ma:contentTypeVersion="16" ma:contentTypeDescription="Create a new document." ma:contentTypeScope="" ma:versionID="586ee9eec8f4500cb34df4f93eda87da">
  <xsd:schema xmlns:xsd="http://www.w3.org/2001/XMLSchema" xmlns:xs="http://www.w3.org/2001/XMLSchema" xmlns:p="http://schemas.microsoft.com/office/2006/metadata/properties" xmlns:ns2="d08dafff-38eb-4511-9483-1ca5cea858e4" xmlns:ns3="abac9367-b5e9-4b7f-a5f6-1a81190ad001" targetNamespace="http://schemas.microsoft.com/office/2006/metadata/properties" ma:root="true" ma:fieldsID="0c1ae0f2718f2157dd411a3dbe528e29" ns2:_="" ns3:_="">
    <xsd:import namespace="d08dafff-38eb-4511-9483-1ca5cea858e4"/>
    <xsd:import namespace="abac9367-b5e9-4b7f-a5f6-1a81190ad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dafff-38eb-4511-9483-1ca5cea85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503038-07c8-4780-a3f0-e5883f7ef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9367-b5e9-4b7f-a5f6-1a81190ad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889435-99d3-4416-b578-5833693bf444}" ma:internalName="TaxCatchAll" ma:showField="CatchAllData" ma:web="abac9367-b5e9-4b7f-a5f6-1a81190ad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A6E4D-6B2E-420B-B3AF-5B967EDBC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D23A9-7047-47D7-985B-3B0C280C2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dafff-38eb-4511-9483-1ca5cea858e4"/>
    <ds:schemaRef ds:uri="abac9367-b5e9-4b7f-a5f6-1a81190ad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 Jackson</cp:lastModifiedBy>
  <cp:revision>9</cp:revision>
  <dcterms:created xsi:type="dcterms:W3CDTF">2022-07-24T02:24:00Z</dcterms:created>
  <dcterms:modified xsi:type="dcterms:W3CDTF">2022-11-18T16:40:00Z</dcterms:modified>
</cp:coreProperties>
</file>